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FCF1" w14:textId="77777777" w:rsidR="00B9102D" w:rsidRPr="006005A7" w:rsidRDefault="00B9102D" w:rsidP="00342E48">
      <w:pPr>
        <w:jc w:val="center"/>
        <w:rPr>
          <w:rFonts w:eastAsia="Calibri" w:cstheme="minorHAnsi"/>
          <w:b/>
          <w:bCs/>
          <w:color w:val="333333"/>
        </w:rPr>
      </w:pPr>
    </w:p>
    <w:p w14:paraId="5C5743FA" w14:textId="1C3C8D90" w:rsidR="00562E62" w:rsidRPr="006005A7" w:rsidRDefault="00B9102D" w:rsidP="00342E48">
      <w:pPr>
        <w:jc w:val="center"/>
        <w:rPr>
          <w:rFonts w:cstheme="minorHAnsi"/>
          <w:b/>
          <w:bCs/>
          <w:color w:val="1F4E79" w:themeColor="accent5" w:themeShade="80"/>
          <w:sz w:val="32"/>
          <w:szCs w:val="32"/>
        </w:rPr>
      </w:pPr>
      <w:r w:rsidRPr="006005A7">
        <w:rPr>
          <w:rFonts w:cstheme="minorHAnsi"/>
          <w:b/>
          <w:bCs/>
          <w:color w:val="1F4E79" w:themeColor="accent5" w:themeShade="80"/>
          <w:sz w:val="32"/>
          <w:szCs w:val="32"/>
          <w:lang w:val="en-US"/>
        </w:rPr>
        <w:t xml:space="preserve">CALL FOR FINANCIAL SUPPORT TO THIRD PARTIES </w:t>
      </w:r>
      <w:r w:rsidR="005F0DAE" w:rsidRPr="006005A7">
        <w:rPr>
          <w:rFonts w:cstheme="minorHAnsi"/>
          <w:b/>
          <w:bCs/>
          <w:color w:val="1F4E79" w:themeColor="accent5" w:themeShade="80"/>
          <w:sz w:val="32"/>
          <w:szCs w:val="32"/>
        </w:rPr>
        <w:t>UNDER THE CERV-ELEVATED GRANT</w:t>
      </w:r>
    </w:p>
    <w:p w14:paraId="179CBE66" w14:textId="77777777" w:rsidR="00F1511B" w:rsidRPr="006005A7" w:rsidRDefault="00F1511B" w:rsidP="00F1511B">
      <w:pPr>
        <w:jc w:val="center"/>
        <w:rPr>
          <w:rFonts w:cstheme="minorHAnsi"/>
          <w:b/>
          <w:bCs/>
          <w:color w:val="1F4E79" w:themeColor="accent5" w:themeShade="80"/>
          <w:sz w:val="32"/>
          <w:szCs w:val="32"/>
        </w:rPr>
      </w:pPr>
    </w:p>
    <w:p w14:paraId="45ECA7E8" w14:textId="46787E94" w:rsidR="00F1511B" w:rsidRPr="006005A7" w:rsidRDefault="00F1511B" w:rsidP="00F1511B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u w:val="single"/>
        </w:rPr>
      </w:pPr>
      <w:r w:rsidRPr="006005A7">
        <w:rPr>
          <w:rFonts w:asciiTheme="minorHAnsi" w:hAnsiTheme="minorHAnsi" w:cstheme="minorHAnsi"/>
          <w:b/>
          <w:bCs/>
          <w:u w:val="single"/>
        </w:rPr>
        <w:t>European Dialogue on</w:t>
      </w:r>
    </w:p>
    <w:p w14:paraId="5A0F9FE2" w14:textId="22F25A22" w:rsidR="005F0DAE" w:rsidRPr="006005A7" w:rsidRDefault="00F1511B" w:rsidP="00F1511B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u w:val="single"/>
        </w:rPr>
      </w:pPr>
      <w:r w:rsidRPr="006005A7">
        <w:rPr>
          <w:rFonts w:asciiTheme="minorHAnsi" w:hAnsiTheme="minorHAnsi" w:cstheme="minorHAnsi"/>
          <w:b/>
          <w:bCs/>
          <w:u w:val="single"/>
        </w:rPr>
        <w:t>Disinformation ahead of the 2024 European elections</w:t>
      </w:r>
    </w:p>
    <w:p w14:paraId="0AD6A567" w14:textId="77777777" w:rsidR="005F0DAE" w:rsidRPr="006005A7" w:rsidRDefault="005F0DAE" w:rsidP="00B9102D">
      <w:pPr>
        <w:shd w:val="clear" w:color="auto" w:fill="FFFFFF" w:themeFill="background1"/>
        <w:spacing w:before="120" w:after="0" w:line="360" w:lineRule="auto"/>
        <w:jc w:val="both"/>
        <w:rPr>
          <w:rFonts w:eastAsia="Calibri" w:cstheme="minorHAnsi"/>
          <w:b/>
          <w:bCs/>
          <w:color w:val="333333"/>
        </w:rPr>
      </w:pPr>
    </w:p>
    <w:p w14:paraId="2E2DB1A0" w14:textId="7091221D" w:rsidR="00B9102D" w:rsidRPr="006005A7" w:rsidRDefault="00B9102D" w:rsidP="00B9102D">
      <w:pPr>
        <w:shd w:val="clear" w:color="auto" w:fill="FFFFFF" w:themeFill="background1"/>
        <w:spacing w:before="120" w:after="0" w:line="360" w:lineRule="auto"/>
        <w:jc w:val="both"/>
        <w:rPr>
          <w:rFonts w:eastAsia="Calibri" w:cstheme="minorHAnsi"/>
          <w:color w:val="333333"/>
        </w:rPr>
      </w:pPr>
      <w:r w:rsidRPr="006005A7">
        <w:rPr>
          <w:rFonts w:eastAsia="Calibri" w:cstheme="minorHAnsi"/>
          <w:b/>
          <w:bCs/>
          <w:color w:val="333333"/>
        </w:rPr>
        <w:t xml:space="preserve">Total budget for the call: </w:t>
      </w:r>
      <w:r w:rsidRPr="006005A7">
        <w:rPr>
          <w:rFonts w:eastAsia="Calibri" w:cstheme="minorHAnsi"/>
          <w:color w:val="333333"/>
        </w:rPr>
        <w:t>20,000 EUR</w:t>
      </w:r>
    </w:p>
    <w:p w14:paraId="2A040398" w14:textId="10CADBC0" w:rsidR="00B9102D" w:rsidRPr="006005A7" w:rsidRDefault="00B9102D" w:rsidP="00B9102D">
      <w:pPr>
        <w:shd w:val="clear" w:color="auto" w:fill="FFFFFF" w:themeFill="background1"/>
        <w:spacing w:before="120" w:after="0" w:line="360" w:lineRule="auto"/>
        <w:jc w:val="both"/>
        <w:rPr>
          <w:rFonts w:eastAsia="Calibri" w:cstheme="minorHAnsi"/>
          <w:color w:val="333333"/>
          <w:bdr w:val="none" w:sz="0" w:space="0" w:color="auto" w:frame="1"/>
          <w:shd w:val="clear" w:color="auto" w:fill="FFFFFF"/>
        </w:rPr>
      </w:pPr>
      <w:r w:rsidRPr="006005A7">
        <w:rPr>
          <w:rFonts w:eastAsia="Calibri" w:cstheme="minorHAnsi"/>
          <w:b/>
          <w:bCs/>
          <w:color w:val="333333"/>
          <w:bdr w:val="none" w:sz="0" w:space="0" w:color="auto" w:frame="1"/>
          <w:shd w:val="clear" w:color="auto" w:fill="FFFFFF"/>
        </w:rPr>
        <w:t>Type of call</w:t>
      </w:r>
      <w:r w:rsidR="005F0DAE" w:rsidRPr="006005A7">
        <w:rPr>
          <w:rFonts w:eastAsia="Calibri" w:cstheme="minorHAnsi"/>
          <w:b/>
          <w:bCs/>
          <w:color w:val="333333"/>
          <w:bdr w:val="none" w:sz="0" w:space="0" w:color="auto" w:frame="1"/>
          <w:shd w:val="clear" w:color="auto" w:fill="FFFFFF"/>
        </w:rPr>
        <w:t xml:space="preserve">/ </w:t>
      </w:r>
      <w:r w:rsidRPr="006005A7">
        <w:rPr>
          <w:rFonts w:eastAsia="Calibri" w:cstheme="minorHAnsi"/>
          <w:color w:val="333333"/>
          <w:bdr w:val="none" w:sz="0" w:space="0" w:color="auto" w:frame="1"/>
          <w:shd w:val="clear" w:color="auto" w:fill="FFFFFF"/>
        </w:rPr>
        <w:t>Open-end call</w:t>
      </w:r>
    </w:p>
    <w:p w14:paraId="770AA818" w14:textId="2ED3346F" w:rsidR="00B9102D" w:rsidRPr="006005A7" w:rsidRDefault="00B9102D" w:rsidP="00B9102D">
      <w:pPr>
        <w:shd w:val="clear" w:color="auto" w:fill="FFFFFF" w:themeFill="background1"/>
        <w:spacing w:before="120" w:after="0" w:line="360" w:lineRule="auto"/>
        <w:jc w:val="both"/>
        <w:rPr>
          <w:rFonts w:eastAsia="Calibri" w:cstheme="minorHAnsi"/>
          <w:color w:val="333333"/>
          <w:bdr w:val="none" w:sz="0" w:space="0" w:color="auto" w:frame="1"/>
          <w:shd w:val="clear" w:color="auto" w:fill="FFFFFF"/>
        </w:rPr>
      </w:pPr>
      <w:r w:rsidRPr="006005A7">
        <w:rPr>
          <w:rFonts w:eastAsia="Calibri" w:cstheme="minorHAnsi"/>
          <w:b/>
          <w:bCs/>
          <w:color w:val="333333"/>
          <w:bdr w:val="none" w:sz="0" w:space="0" w:color="auto" w:frame="1"/>
          <w:shd w:val="clear" w:color="auto" w:fill="FFFFFF"/>
        </w:rPr>
        <w:t>Call publication date</w:t>
      </w:r>
      <w:r w:rsidRPr="006005A7">
        <w:rPr>
          <w:rFonts w:eastAsia="Calibri" w:cstheme="minorHAnsi"/>
          <w:color w:val="333333"/>
          <w:shd w:val="clear" w:color="auto" w:fill="FFFFFF"/>
        </w:rPr>
        <w:t xml:space="preserve">: </w:t>
      </w:r>
      <w:r w:rsidR="00F1511B" w:rsidRPr="006005A7">
        <w:rPr>
          <w:rFonts w:eastAsia="Calibri" w:cstheme="minorHAnsi"/>
          <w:color w:val="333333"/>
          <w:shd w:val="clear" w:color="auto" w:fill="FFFFFF"/>
        </w:rPr>
        <w:t>1</w:t>
      </w:r>
      <w:r w:rsidRPr="006005A7">
        <w:rPr>
          <w:rFonts w:eastAsia="Calibri" w:cstheme="minorHAnsi"/>
          <w:color w:val="333333"/>
          <w:shd w:val="clear" w:color="auto" w:fill="FFFFFF"/>
        </w:rPr>
        <w:t xml:space="preserve"> </w:t>
      </w:r>
      <w:r w:rsidR="00F1511B" w:rsidRPr="006005A7">
        <w:rPr>
          <w:rFonts w:eastAsia="Calibri" w:cstheme="minorHAnsi"/>
          <w:color w:val="333333"/>
          <w:shd w:val="clear" w:color="auto" w:fill="FFFFFF"/>
        </w:rPr>
        <w:t>May</w:t>
      </w:r>
      <w:r w:rsidRPr="006005A7">
        <w:rPr>
          <w:rFonts w:eastAsia="Calibri" w:cstheme="minorHAnsi"/>
          <w:color w:val="333333"/>
          <w:shd w:val="clear" w:color="auto" w:fill="FFFFFF"/>
        </w:rPr>
        <w:t xml:space="preserve"> 2023</w:t>
      </w:r>
    </w:p>
    <w:p w14:paraId="7BF8B41B" w14:textId="77777777" w:rsidR="00B9102D" w:rsidRPr="006005A7" w:rsidRDefault="00B9102D" w:rsidP="00B9102D">
      <w:pPr>
        <w:shd w:val="clear" w:color="auto" w:fill="FFFFFF" w:themeFill="background1"/>
        <w:spacing w:before="120" w:after="0" w:line="360" w:lineRule="auto"/>
        <w:jc w:val="both"/>
        <w:rPr>
          <w:rFonts w:eastAsia="Calibri" w:cstheme="minorHAnsi"/>
          <w:b/>
          <w:bCs/>
          <w:color w:val="333333"/>
          <w:bdr w:val="none" w:sz="0" w:space="0" w:color="auto" w:frame="1"/>
          <w:shd w:val="clear" w:color="auto" w:fill="FFFFFF"/>
        </w:rPr>
      </w:pPr>
      <w:r w:rsidRPr="006005A7">
        <w:rPr>
          <w:rFonts w:eastAsia="Calibri" w:cstheme="minorHAnsi"/>
          <w:b/>
          <w:bCs/>
          <w:color w:val="333333"/>
          <w:bdr w:val="none" w:sz="0" w:space="0" w:color="auto" w:frame="1"/>
          <w:shd w:val="clear" w:color="auto" w:fill="FFFFFF"/>
        </w:rPr>
        <w:t xml:space="preserve">Minimum/maximum project duration: </w:t>
      </w:r>
      <w:r w:rsidRPr="006005A7">
        <w:rPr>
          <w:rFonts w:eastAsia="Calibri" w:cstheme="minorHAnsi"/>
          <w:color w:val="333333"/>
          <w:bdr w:val="none" w:sz="0" w:space="0" w:color="auto" w:frame="1"/>
          <w:shd w:val="clear" w:color="auto" w:fill="FFFFFF"/>
        </w:rPr>
        <w:t>Up to 31 December 2023</w:t>
      </w:r>
      <w:r w:rsidRPr="006005A7">
        <w:rPr>
          <w:rFonts w:eastAsia="Calibri" w:cstheme="minorHAnsi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</w:p>
    <w:p w14:paraId="0F226DEB" w14:textId="7BB02A80" w:rsidR="00B9102D" w:rsidRPr="006005A7" w:rsidRDefault="00B9102D" w:rsidP="00B9102D">
      <w:pPr>
        <w:shd w:val="clear" w:color="auto" w:fill="FFFFFF" w:themeFill="background1"/>
        <w:spacing w:before="120" w:after="0" w:line="360" w:lineRule="auto"/>
        <w:jc w:val="both"/>
        <w:rPr>
          <w:rFonts w:eastAsia="Calibri" w:cstheme="minorHAnsi"/>
          <w:b/>
          <w:bCs/>
          <w:color w:val="333333"/>
        </w:rPr>
      </w:pPr>
      <w:r w:rsidRPr="006005A7">
        <w:rPr>
          <w:rFonts w:eastAsia="Calibri" w:cstheme="minorHAnsi"/>
          <w:b/>
          <w:bCs/>
          <w:color w:val="333333"/>
        </w:rPr>
        <w:t xml:space="preserve">Minimum/maximum grant awarded: </w:t>
      </w:r>
      <w:r w:rsidRPr="006005A7">
        <w:rPr>
          <w:rFonts w:eastAsia="Calibri" w:cstheme="minorHAnsi"/>
          <w:color w:val="333333"/>
        </w:rPr>
        <w:t>One grant of up to</w:t>
      </w:r>
      <w:r w:rsidRPr="006005A7">
        <w:rPr>
          <w:rFonts w:eastAsia="Calibri" w:cstheme="minorHAnsi"/>
          <w:b/>
          <w:bCs/>
          <w:color w:val="333333"/>
        </w:rPr>
        <w:t xml:space="preserve"> </w:t>
      </w:r>
      <w:r w:rsidRPr="006005A7">
        <w:rPr>
          <w:rFonts w:eastAsia="Calibri" w:cstheme="minorHAnsi"/>
          <w:color w:val="333333"/>
        </w:rPr>
        <w:t xml:space="preserve">20,000 </w:t>
      </w:r>
      <w:proofErr w:type="gramStart"/>
      <w:r w:rsidRPr="006005A7">
        <w:rPr>
          <w:rFonts w:eastAsia="Calibri" w:cstheme="minorHAnsi"/>
          <w:color w:val="333333"/>
        </w:rPr>
        <w:t>EUR</w:t>
      </w:r>
      <w:proofErr w:type="gramEnd"/>
    </w:p>
    <w:p w14:paraId="42DB8CAA" w14:textId="11673658" w:rsidR="00B9102D" w:rsidRPr="006005A7" w:rsidRDefault="002A6E86" w:rsidP="00B9102D">
      <w:pPr>
        <w:jc w:val="both"/>
        <w:rPr>
          <w:rFonts w:eastAsia="Calibri" w:cstheme="minorHAnsi"/>
          <w:b/>
          <w:bCs/>
        </w:rPr>
      </w:pPr>
      <w:r w:rsidRPr="006005A7">
        <w:rPr>
          <w:rFonts w:eastAsia="Calibri" w:cstheme="minorHAnsi"/>
          <w:b/>
          <w:bCs/>
        </w:rPr>
        <w:t xml:space="preserve">Completed application forms to be sent to </w:t>
      </w:r>
      <w:hyperlink r:id="rId8" w:history="1">
        <w:r w:rsidRPr="006005A7">
          <w:rPr>
            <w:rStyle w:val="Hyperlink"/>
            <w:rFonts w:eastAsia="Calibri" w:cstheme="minorHAnsi"/>
            <w:b/>
            <w:bCs/>
          </w:rPr>
          <w:t>i.valeva@epc.eu</w:t>
        </w:r>
      </w:hyperlink>
      <w:r w:rsidRPr="006005A7">
        <w:rPr>
          <w:rFonts w:eastAsia="Calibri" w:cstheme="minorHAnsi"/>
          <w:b/>
          <w:bCs/>
        </w:rPr>
        <w:t xml:space="preserve"> </w:t>
      </w:r>
    </w:p>
    <w:p w14:paraId="514BC9AE" w14:textId="77777777" w:rsidR="00085607" w:rsidRPr="006005A7" w:rsidRDefault="00F1511B" w:rsidP="0008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BE"/>
        </w:rPr>
      </w:pPr>
      <w:r w:rsidRPr="006005A7">
        <w:rPr>
          <w:rFonts w:cstheme="minorHAnsi"/>
          <w:lang w:val="en-US"/>
        </w:rPr>
        <w:t>This re-granting action will intersect with the activities of a project in the context of the EPC’s Task Force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on Disinformation with the objective to study disinformation in a cross-disciplinary fashion. The project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“European Dialogue on Disinformation ahead of the 2024 European elections” seeks to foster an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inclusive and multistakeholder approach to addressing disinformation and promoting democratic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participation. It aims to detect emerging disinformation narratives ahead of the upcoming EP elections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and identify how to strengthen the EU’s response and resilience against disinformation. The project is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based on two pillars: (1) participation and (2) analysis. As such, in 2023, the EPC will launch a strategic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dialogue among decision-makers, experts, and other stakeholders, including representatives of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relevant EU citizen groups (</w:t>
      </w:r>
      <w:proofErr w:type="gramStart"/>
      <w:r w:rsidRPr="006005A7">
        <w:rPr>
          <w:rFonts w:cstheme="minorHAnsi"/>
          <w:lang w:val="en-US"/>
        </w:rPr>
        <w:t>e.g.</w:t>
      </w:r>
      <w:proofErr w:type="gramEnd"/>
      <w:r w:rsidRPr="006005A7">
        <w:rPr>
          <w:rFonts w:cstheme="minorHAnsi"/>
          <w:lang w:val="en-US"/>
        </w:rPr>
        <w:t xml:space="preserve"> the youth). This dialogue will help to identify the challenges brought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about by disinformation ahead of the EP elections and deliberate on what actions the EU and the new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leadership should take to strengthen societal resilience in the upcoming legislative mandate (2024</w:t>
      </w:r>
      <w:r w:rsidR="00085607" w:rsidRPr="006005A7">
        <w:rPr>
          <w:rFonts w:cstheme="minorHAnsi"/>
          <w:sz w:val="21"/>
          <w:szCs w:val="21"/>
          <w:lang w:val="en-US"/>
        </w:rPr>
        <w:t>-</w:t>
      </w:r>
      <w:r w:rsidRPr="006005A7">
        <w:rPr>
          <w:rFonts w:cstheme="minorHAnsi"/>
          <w:sz w:val="21"/>
          <w:szCs w:val="21"/>
          <w:lang w:val="en-BE"/>
        </w:rPr>
        <w:t>2029)</w:t>
      </w:r>
    </w:p>
    <w:p w14:paraId="7FF2FB1F" w14:textId="77777777" w:rsidR="00085607" w:rsidRPr="006005A7" w:rsidRDefault="00085607" w:rsidP="0008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BE"/>
        </w:rPr>
      </w:pPr>
    </w:p>
    <w:p w14:paraId="467631A8" w14:textId="6384FD36" w:rsidR="00B9102D" w:rsidRPr="006005A7" w:rsidRDefault="00B9102D" w:rsidP="0008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6005A7">
        <w:rPr>
          <w:rFonts w:eastAsia="Calibri" w:cstheme="minorHAnsi"/>
          <w:b/>
          <w:bCs/>
        </w:rPr>
        <w:t xml:space="preserve">Objectives and expected results of the </w:t>
      </w:r>
      <w:proofErr w:type="gramStart"/>
      <w:r w:rsidRPr="006005A7">
        <w:rPr>
          <w:rFonts w:eastAsia="Calibri" w:cstheme="minorHAnsi"/>
          <w:b/>
          <w:bCs/>
        </w:rPr>
        <w:t>Call</w:t>
      </w:r>
      <w:proofErr w:type="gramEnd"/>
      <w:r w:rsidRPr="006005A7">
        <w:rPr>
          <w:rFonts w:cstheme="minorHAnsi"/>
          <w:lang w:val="en-US"/>
        </w:rPr>
        <w:t xml:space="preserve"> </w:t>
      </w:r>
    </w:p>
    <w:p w14:paraId="54A0EAD5" w14:textId="6D4148DD" w:rsidR="00085607" w:rsidRPr="006005A7" w:rsidRDefault="00085607" w:rsidP="0008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6005A7">
        <w:rPr>
          <w:rFonts w:cstheme="minorHAnsi"/>
          <w:lang w:val="en-US"/>
        </w:rPr>
        <w:t>This re-granting call aims at complementing EPC’s operational and research capacity in 2023. The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selected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partner organisation would work closely with the EPC to fulfil the project’s objectives,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including:</w:t>
      </w:r>
    </w:p>
    <w:p w14:paraId="1AE876D5" w14:textId="77777777" w:rsidR="00085607" w:rsidRPr="006005A7" w:rsidRDefault="00085607" w:rsidP="0008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3806FC09" w14:textId="1B476AC9" w:rsidR="00085607" w:rsidRPr="006005A7" w:rsidRDefault="00085607" w:rsidP="000856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US"/>
        </w:rPr>
      </w:pPr>
      <w:r w:rsidRPr="006005A7">
        <w:rPr>
          <w:rFonts w:cstheme="minorHAnsi"/>
          <w:lang w:val="en-US"/>
        </w:rPr>
        <w:t>Contributing with intellectual input and logistical support to the dialogue with relevant experts,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policy makers and other stakeholders, including representatives of youth associations in EU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 xml:space="preserve">member </w:t>
      </w:r>
      <w:proofErr w:type="gramStart"/>
      <w:r w:rsidRPr="006005A7">
        <w:rPr>
          <w:rFonts w:cstheme="minorHAnsi"/>
          <w:lang w:val="en-US"/>
        </w:rPr>
        <w:t>states;</w:t>
      </w:r>
      <w:proofErr w:type="gramEnd"/>
    </w:p>
    <w:p w14:paraId="0F735AB5" w14:textId="77777777" w:rsidR="00085607" w:rsidRPr="006005A7" w:rsidRDefault="00085607" w:rsidP="0008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37F527A3" w14:textId="375BFA81" w:rsidR="00085607" w:rsidRPr="006005A7" w:rsidRDefault="00085607" w:rsidP="000856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US"/>
        </w:rPr>
      </w:pPr>
      <w:r w:rsidRPr="006005A7">
        <w:rPr>
          <w:rFonts w:cstheme="minorHAnsi"/>
          <w:lang w:val="en-US"/>
        </w:rPr>
        <w:t>Contributing to the project with background research on prevalent disinformation narratives in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member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states on salient topics (</w:t>
      </w:r>
      <w:proofErr w:type="gramStart"/>
      <w:r w:rsidRPr="006005A7">
        <w:rPr>
          <w:rFonts w:cstheme="minorHAnsi"/>
          <w:lang w:val="en-US"/>
        </w:rPr>
        <w:t>e.g.</w:t>
      </w:r>
      <w:proofErr w:type="gramEnd"/>
      <w:r w:rsidRPr="006005A7">
        <w:rPr>
          <w:rFonts w:cstheme="minorHAnsi"/>
          <w:lang w:val="en-US"/>
        </w:rPr>
        <w:t xml:space="preserve"> migration-, climate-, health-related issues) ahead of the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2024 EP elections;</w:t>
      </w:r>
    </w:p>
    <w:p w14:paraId="47D6CC0F" w14:textId="77777777" w:rsidR="00085607" w:rsidRPr="006005A7" w:rsidRDefault="00085607" w:rsidP="0008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03599811" w14:textId="67D02652" w:rsidR="00085607" w:rsidRPr="006005A7" w:rsidRDefault="00085607" w:rsidP="000856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US"/>
        </w:rPr>
      </w:pPr>
      <w:r w:rsidRPr="006005A7">
        <w:rPr>
          <w:rFonts w:cstheme="minorHAnsi"/>
          <w:lang w:val="en-US"/>
        </w:rPr>
        <w:t>Helping to identify communication-based strategies to strengthen societal resilience against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disinformation in the European public, focussing especially on the most exposed segments.</w:t>
      </w:r>
    </w:p>
    <w:p w14:paraId="573B2A19" w14:textId="77777777" w:rsidR="00085607" w:rsidRPr="006005A7" w:rsidRDefault="00085607" w:rsidP="0008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2118DE36" w14:textId="5CC820B7" w:rsidR="00085607" w:rsidRPr="006005A7" w:rsidRDefault="00085607" w:rsidP="000856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6005A7">
        <w:rPr>
          <w:rFonts w:cstheme="minorHAnsi"/>
          <w:lang w:val="en-US"/>
        </w:rPr>
        <w:lastRenderedPageBreak/>
        <w:t>In line with the above objectives, the partner will be expected to provide logistical and conceptual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support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 xml:space="preserve">to the organisation of consultations with experts, </w:t>
      </w:r>
      <w:proofErr w:type="gramStart"/>
      <w:r w:rsidRPr="006005A7">
        <w:rPr>
          <w:rFonts w:cstheme="minorHAnsi"/>
          <w:lang w:val="en-US"/>
        </w:rPr>
        <w:t>policymakers</w:t>
      </w:r>
      <w:proofErr w:type="gramEnd"/>
      <w:r w:rsidRPr="006005A7">
        <w:rPr>
          <w:rFonts w:cstheme="minorHAnsi"/>
          <w:lang w:val="en-US"/>
        </w:rPr>
        <w:t xml:space="preserve"> and other stakeholders. The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partner will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contribute to the identification of prevalent public narratives, including how they are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shaped by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disinformation and manipulation techniques. It will provide intellectual input and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complement EPC’s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expertise in the designation of appropriate actions to overcome polarisation and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address myths, rumours, and coordinated influence operations aiming to manipulate the European</w:t>
      </w:r>
      <w:r w:rsidRPr="006005A7">
        <w:rPr>
          <w:rFonts w:cstheme="minorHAnsi"/>
          <w:lang w:val="en-US"/>
        </w:rPr>
        <w:t xml:space="preserve"> </w:t>
      </w:r>
      <w:r w:rsidRPr="006005A7">
        <w:rPr>
          <w:rFonts w:cstheme="minorHAnsi"/>
          <w:lang w:val="en-US"/>
        </w:rPr>
        <w:t>public discourse ahead and after the 2024 EP elections.</w:t>
      </w:r>
    </w:p>
    <w:p w14:paraId="02AAF1B4" w14:textId="77777777" w:rsidR="00085607" w:rsidRPr="006005A7" w:rsidRDefault="00085607" w:rsidP="00085607">
      <w:pPr>
        <w:shd w:val="clear" w:color="auto" w:fill="FFFFFF" w:themeFill="background1"/>
        <w:spacing w:before="120" w:after="0" w:line="360" w:lineRule="auto"/>
        <w:jc w:val="both"/>
        <w:rPr>
          <w:rFonts w:cstheme="minorHAnsi"/>
          <w:sz w:val="21"/>
          <w:szCs w:val="21"/>
          <w:lang w:val="en-BE"/>
        </w:rPr>
      </w:pPr>
    </w:p>
    <w:p w14:paraId="2163BEA2" w14:textId="52117464" w:rsidR="00B9102D" w:rsidRPr="006005A7" w:rsidRDefault="00B9102D" w:rsidP="00085607">
      <w:pPr>
        <w:shd w:val="clear" w:color="auto" w:fill="FFFFFF" w:themeFill="background1"/>
        <w:spacing w:before="120" w:after="0" w:line="360" w:lineRule="auto"/>
        <w:jc w:val="both"/>
        <w:rPr>
          <w:rFonts w:eastAsia="Calibri" w:cstheme="minorHAnsi"/>
          <w:color w:val="333333"/>
        </w:rPr>
      </w:pPr>
      <w:r w:rsidRPr="006005A7">
        <w:rPr>
          <w:rFonts w:eastAsia="Calibri" w:cstheme="minorHAnsi"/>
          <w:b/>
          <w:bCs/>
          <w:color w:val="333333"/>
        </w:rPr>
        <w:t xml:space="preserve">Form of the grant </w:t>
      </w:r>
      <w:r w:rsidRPr="006005A7">
        <w:rPr>
          <w:rFonts w:eastAsia="Calibri" w:cstheme="minorHAnsi"/>
          <w:i/>
          <w:iCs/>
          <w:color w:val="333333"/>
        </w:rPr>
        <w:t>(budget based, lump sum, other)</w:t>
      </w:r>
      <w:r w:rsidRPr="006005A7">
        <w:rPr>
          <w:rFonts w:eastAsia="Calibri" w:cstheme="minorHAnsi"/>
          <w:b/>
          <w:bCs/>
          <w:color w:val="333333"/>
        </w:rPr>
        <w:t xml:space="preserve"> and criteria for calculating the exact amount: </w:t>
      </w:r>
      <w:r w:rsidRPr="006005A7">
        <w:rPr>
          <w:rFonts w:eastAsia="Calibri" w:cstheme="minorHAnsi"/>
          <w:color w:val="333333"/>
          <w:u w:val="single"/>
        </w:rPr>
        <w:t>Budget Based</w:t>
      </w:r>
    </w:p>
    <w:p w14:paraId="775501B0" w14:textId="77777777" w:rsidR="00B9102D" w:rsidRPr="006005A7" w:rsidRDefault="00B9102D" w:rsidP="00B9102D">
      <w:pPr>
        <w:jc w:val="both"/>
        <w:rPr>
          <w:rFonts w:cstheme="minorHAnsi"/>
          <w:lang w:val="en-US"/>
        </w:rPr>
      </w:pPr>
      <w:r w:rsidRPr="006005A7">
        <w:rPr>
          <w:rFonts w:cstheme="minorHAnsi"/>
          <w:lang w:val="en-US"/>
        </w:rPr>
        <w:t xml:space="preserve">The partner should provide a detailed budget with the expected expenditure, such as personnel, </w:t>
      </w:r>
      <w:proofErr w:type="gramStart"/>
      <w:r w:rsidRPr="006005A7">
        <w:rPr>
          <w:rFonts w:cstheme="minorHAnsi"/>
          <w:lang w:val="en-US"/>
        </w:rPr>
        <w:t>travel</w:t>
      </w:r>
      <w:proofErr w:type="gramEnd"/>
      <w:r w:rsidRPr="006005A7">
        <w:rPr>
          <w:rFonts w:cstheme="minorHAnsi"/>
          <w:lang w:val="en-US"/>
        </w:rPr>
        <w:t xml:space="preserve"> and accommodation (following EC rates), purchase of goods, works and services and a maximum of 7% flat rate for indirect costs.</w:t>
      </w:r>
    </w:p>
    <w:p w14:paraId="00ADFBC3" w14:textId="2E8B7B86" w:rsidR="00B9102D" w:rsidRPr="006005A7" w:rsidRDefault="00B9102D" w:rsidP="00B9102D">
      <w:pPr>
        <w:jc w:val="both"/>
        <w:rPr>
          <w:rFonts w:cstheme="minorHAnsi"/>
          <w:lang w:val="en-US"/>
        </w:rPr>
      </w:pPr>
      <w:r w:rsidRPr="006005A7">
        <w:rPr>
          <w:rFonts w:cstheme="minorHAnsi"/>
          <w:lang w:val="en-US"/>
        </w:rPr>
        <w:t>The costs must be identifiable and verifiable, occur during the eligibility period and not exceed the agreed total amount. They should be calculated in EUR and cannot be double funded</w:t>
      </w:r>
      <w:r w:rsidR="00A40ACF" w:rsidRPr="006005A7">
        <w:rPr>
          <w:rFonts w:cstheme="minorHAnsi"/>
          <w:lang w:val="en-US"/>
        </w:rPr>
        <w:t xml:space="preserve"> by any other EU institution</w:t>
      </w:r>
      <w:r w:rsidRPr="006005A7">
        <w:rPr>
          <w:rFonts w:cstheme="minorHAnsi"/>
          <w:lang w:val="en-US"/>
        </w:rPr>
        <w:t>.</w:t>
      </w:r>
    </w:p>
    <w:p w14:paraId="7469CB65" w14:textId="15B93915" w:rsidR="00B9102D" w:rsidRPr="006005A7" w:rsidRDefault="00B9102D" w:rsidP="00B9102D">
      <w:pPr>
        <w:jc w:val="both"/>
        <w:rPr>
          <w:rFonts w:cstheme="minorHAnsi"/>
          <w:lang w:val="en-US"/>
        </w:rPr>
      </w:pPr>
      <w:r w:rsidRPr="006005A7">
        <w:rPr>
          <w:rFonts w:cstheme="minorHAnsi"/>
          <w:lang w:val="en-US"/>
        </w:rPr>
        <w:t>A final report should be submitted within 15 calendar days after the end of the last deliverable</w:t>
      </w:r>
      <w:r w:rsidR="00770534" w:rsidRPr="006005A7">
        <w:rPr>
          <w:rFonts w:cstheme="minorHAnsi"/>
          <w:lang w:val="en-US"/>
        </w:rPr>
        <w:t>.</w:t>
      </w:r>
      <w:r w:rsidRPr="006005A7">
        <w:rPr>
          <w:rFonts w:cstheme="minorHAnsi"/>
          <w:lang w:val="en-US"/>
        </w:rPr>
        <w:t xml:space="preserve"> It should include a </w:t>
      </w:r>
      <w:r w:rsidR="00770534" w:rsidRPr="006005A7">
        <w:rPr>
          <w:rFonts w:cstheme="minorHAnsi"/>
          <w:lang w:val="en-US"/>
        </w:rPr>
        <w:t xml:space="preserve">short </w:t>
      </w:r>
      <w:r w:rsidRPr="006005A7">
        <w:rPr>
          <w:rFonts w:cstheme="minorHAnsi"/>
          <w:lang w:val="en-US"/>
        </w:rPr>
        <w:t xml:space="preserve">narrative report on the activities and a financial report on the expenditure (with supporting documents, such as timesheets and copies of invoices). </w:t>
      </w:r>
    </w:p>
    <w:p w14:paraId="020C391B" w14:textId="6D3B8736" w:rsidR="00B9102D" w:rsidRPr="006005A7" w:rsidRDefault="00B9102D" w:rsidP="00F971E1">
      <w:pPr>
        <w:spacing w:before="240"/>
        <w:jc w:val="both"/>
        <w:rPr>
          <w:rFonts w:eastAsia="Calibri" w:cstheme="minorHAnsi"/>
          <w:color w:val="333333"/>
        </w:rPr>
      </w:pPr>
      <w:r w:rsidRPr="006005A7">
        <w:rPr>
          <w:rFonts w:eastAsia="Calibri" w:cstheme="minorHAnsi"/>
          <w:b/>
          <w:bCs/>
        </w:rPr>
        <w:t>Eligible</w:t>
      </w:r>
      <w:r w:rsidRPr="006005A7">
        <w:rPr>
          <w:rFonts w:eastAsia="Calibri" w:cstheme="minorHAnsi"/>
          <w:b/>
          <w:bCs/>
          <w:color w:val="333333"/>
        </w:rPr>
        <w:t xml:space="preserve"> types of organisations:</w:t>
      </w:r>
      <w:r w:rsidRPr="006005A7">
        <w:rPr>
          <w:rStyle w:val="FootnoteReference"/>
          <w:rFonts w:eastAsia="Calibri" w:cstheme="minorHAnsi"/>
          <w:b/>
          <w:bCs/>
          <w:color w:val="333333"/>
        </w:rPr>
        <w:footnoteReference w:id="1"/>
      </w:r>
      <w:r w:rsidRPr="006005A7">
        <w:rPr>
          <w:rFonts w:eastAsia="Calibri" w:cstheme="minorHAnsi"/>
          <w:color w:val="333333"/>
        </w:rPr>
        <w:t xml:space="preserve"> </w:t>
      </w:r>
    </w:p>
    <w:p w14:paraId="27439E9C" w14:textId="636D6527" w:rsidR="00B9102D" w:rsidRPr="006005A7" w:rsidRDefault="00B9102D" w:rsidP="00B9102D">
      <w:pPr>
        <w:shd w:val="clear" w:color="auto" w:fill="FFFFFF" w:themeFill="background1"/>
        <w:spacing w:before="120" w:after="0" w:line="360" w:lineRule="auto"/>
        <w:jc w:val="both"/>
        <w:rPr>
          <w:rFonts w:eastAsia="Calibri" w:cstheme="minorHAnsi"/>
          <w:b/>
          <w:bCs/>
          <w:color w:val="333333"/>
        </w:rPr>
      </w:pPr>
      <w:r w:rsidRPr="006005A7">
        <w:rPr>
          <w:rFonts w:eastAsia="Calibri" w:cstheme="minorHAnsi"/>
          <w:color w:val="333333"/>
        </w:rPr>
        <w:t>EPC Think Tank Members based in EU member states</w:t>
      </w:r>
      <w:r w:rsidR="00E022F8" w:rsidRPr="006005A7">
        <w:rPr>
          <w:rFonts w:eastAsia="Calibri" w:cstheme="minorHAnsi"/>
          <w:color w:val="333333"/>
        </w:rPr>
        <w:t>.</w:t>
      </w:r>
    </w:p>
    <w:p w14:paraId="6BACF833" w14:textId="77777777" w:rsidR="00B9102D" w:rsidRPr="006005A7" w:rsidRDefault="00B9102D" w:rsidP="00F971E1">
      <w:pPr>
        <w:spacing w:before="240"/>
        <w:jc w:val="both"/>
        <w:rPr>
          <w:rFonts w:eastAsia="Calibri" w:cstheme="minorHAnsi"/>
          <w:b/>
          <w:bCs/>
          <w:color w:val="333333"/>
        </w:rPr>
      </w:pPr>
      <w:r w:rsidRPr="006005A7">
        <w:rPr>
          <w:rFonts w:eastAsia="Calibri" w:cstheme="minorHAnsi"/>
          <w:b/>
          <w:bCs/>
          <w:color w:val="333333"/>
        </w:rPr>
        <w:t xml:space="preserve">Eligible </w:t>
      </w:r>
      <w:r w:rsidRPr="006005A7">
        <w:rPr>
          <w:rFonts w:eastAsia="Calibri" w:cstheme="minorHAnsi"/>
          <w:b/>
          <w:bCs/>
        </w:rPr>
        <w:t>types</w:t>
      </w:r>
      <w:r w:rsidRPr="006005A7">
        <w:rPr>
          <w:rFonts w:eastAsia="Calibri" w:cstheme="minorHAnsi"/>
          <w:b/>
          <w:bCs/>
          <w:color w:val="333333"/>
        </w:rPr>
        <w:t xml:space="preserve"> of activities (fixed list):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B9102D" w:rsidRPr="006005A7" w14:paraId="557F3C1D" w14:textId="77777777" w:rsidTr="00B9102D">
        <w:tc>
          <w:tcPr>
            <w:tcW w:w="9360" w:type="dxa"/>
          </w:tcPr>
          <w:p w14:paraId="65BA9CF5" w14:textId="77777777" w:rsidR="00B9102D" w:rsidRPr="006005A7" w:rsidRDefault="00B9102D" w:rsidP="00F971E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568" w:hanging="284"/>
              <w:jc w:val="both"/>
              <w:rPr>
                <w:rFonts w:cstheme="minorHAnsi"/>
                <w:b/>
                <w:bCs/>
                <w:lang w:val="en-US"/>
              </w:rPr>
            </w:pPr>
            <w:r w:rsidRPr="006005A7">
              <w:rPr>
                <w:rFonts w:cstheme="minorHAnsi"/>
                <w:lang w:val="en-US"/>
              </w:rPr>
              <w:t>Public policy dialogues taking place in Brussels or Spain (in-person or hybrid) or online</w:t>
            </w:r>
          </w:p>
          <w:p w14:paraId="43245A84" w14:textId="77777777" w:rsidR="00B9102D" w:rsidRPr="006005A7" w:rsidRDefault="00B9102D" w:rsidP="00F971E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568" w:hanging="284"/>
              <w:jc w:val="both"/>
              <w:rPr>
                <w:rFonts w:cstheme="minorHAnsi"/>
                <w:b/>
                <w:bCs/>
                <w:lang w:val="en-US"/>
              </w:rPr>
            </w:pPr>
            <w:r w:rsidRPr="006005A7">
              <w:rPr>
                <w:rFonts w:cstheme="minorHAnsi"/>
                <w:lang w:val="en-US"/>
              </w:rPr>
              <w:t>Expert/policy roundtables taking place in Brussels or Spain (in-person or hybrid) or online</w:t>
            </w:r>
          </w:p>
          <w:p w14:paraId="64B148ED" w14:textId="77777777" w:rsidR="00B9102D" w:rsidRPr="006005A7" w:rsidRDefault="00B9102D" w:rsidP="00F971E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568" w:hanging="284"/>
              <w:jc w:val="both"/>
              <w:rPr>
                <w:rFonts w:cstheme="minorHAnsi"/>
                <w:lang w:val="en-US"/>
              </w:rPr>
            </w:pPr>
            <w:r w:rsidRPr="006005A7">
              <w:rPr>
                <w:rFonts w:cstheme="minorHAnsi"/>
                <w:lang w:val="en-US"/>
              </w:rPr>
              <w:t>Public online policy dialogues</w:t>
            </w:r>
          </w:p>
          <w:p w14:paraId="20E56B12" w14:textId="77777777" w:rsidR="00B9102D" w:rsidRPr="006005A7" w:rsidRDefault="00B9102D" w:rsidP="00F971E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568" w:hanging="284"/>
              <w:jc w:val="both"/>
              <w:rPr>
                <w:rFonts w:cstheme="minorHAnsi"/>
                <w:lang w:val="en-US"/>
              </w:rPr>
            </w:pPr>
            <w:r w:rsidRPr="006005A7">
              <w:rPr>
                <w:rFonts w:cstheme="minorHAnsi"/>
                <w:lang w:val="en-US"/>
              </w:rPr>
              <w:t xml:space="preserve">Written outputs </w:t>
            </w:r>
          </w:p>
          <w:p w14:paraId="566C1AD9" w14:textId="77777777" w:rsidR="00B21F80" w:rsidRPr="006005A7" w:rsidRDefault="00B21F80" w:rsidP="00B21F80">
            <w:pPr>
              <w:jc w:val="both"/>
              <w:rPr>
                <w:rFonts w:cstheme="minorHAnsi"/>
                <w:lang w:val="en-US"/>
              </w:rPr>
            </w:pPr>
          </w:p>
          <w:p w14:paraId="45C7F23E" w14:textId="77777777" w:rsidR="00B21F80" w:rsidRPr="006005A7" w:rsidRDefault="00B21F80" w:rsidP="00B21F80">
            <w:pPr>
              <w:jc w:val="both"/>
              <w:rPr>
                <w:rFonts w:cstheme="minorHAnsi"/>
                <w:lang w:val="en-US"/>
              </w:rPr>
            </w:pPr>
          </w:p>
          <w:p w14:paraId="33413F25" w14:textId="77777777" w:rsidR="00B21F80" w:rsidRPr="006005A7" w:rsidRDefault="00B21F80" w:rsidP="00B21F80">
            <w:pPr>
              <w:jc w:val="both"/>
              <w:rPr>
                <w:rFonts w:cstheme="minorHAnsi"/>
                <w:lang w:val="en-US"/>
              </w:rPr>
            </w:pPr>
          </w:p>
          <w:p w14:paraId="1551118A" w14:textId="77777777" w:rsidR="00B21F80" w:rsidRPr="006005A7" w:rsidRDefault="00B21F80" w:rsidP="00B21F80">
            <w:pPr>
              <w:jc w:val="both"/>
              <w:rPr>
                <w:rFonts w:cstheme="minorHAnsi"/>
                <w:lang w:val="en-US"/>
              </w:rPr>
            </w:pPr>
          </w:p>
          <w:p w14:paraId="0047972D" w14:textId="69204056" w:rsidR="00B21F80" w:rsidRPr="006005A7" w:rsidRDefault="00B21F80" w:rsidP="00B21F80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0D32092B" w14:textId="77777777" w:rsidR="00B9102D" w:rsidRPr="006005A7" w:rsidRDefault="00B9102D" w:rsidP="00F971E1">
      <w:pPr>
        <w:spacing w:before="240"/>
        <w:jc w:val="both"/>
        <w:rPr>
          <w:rFonts w:eastAsia="Calibri" w:cstheme="minorHAnsi"/>
          <w:b/>
          <w:bCs/>
        </w:rPr>
      </w:pPr>
      <w:r w:rsidRPr="006005A7">
        <w:rPr>
          <w:rFonts w:eastAsia="Calibri" w:cstheme="minorHAnsi"/>
          <w:b/>
          <w:bCs/>
        </w:rPr>
        <w:lastRenderedPageBreak/>
        <w:t>Evaluation procedure &amp; selection and award criteria (max. 500 words):</w:t>
      </w:r>
    </w:p>
    <w:p w14:paraId="14DB7088" w14:textId="77777777" w:rsidR="00B21F80" w:rsidRPr="006005A7" w:rsidRDefault="00B21F80" w:rsidP="00B21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US"/>
        </w:rPr>
      </w:pPr>
      <w:r w:rsidRPr="006005A7">
        <w:rPr>
          <w:rFonts w:cstheme="minorHAnsi"/>
          <w:sz w:val="21"/>
          <w:szCs w:val="21"/>
          <w:lang w:val="en-BE"/>
        </w:rPr>
        <w:t>Award criteria: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</w:p>
    <w:p w14:paraId="3E47C1F7" w14:textId="7FE3AD2A" w:rsidR="00B21F80" w:rsidRPr="006005A7" w:rsidRDefault="00B21F80" w:rsidP="00B21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BE"/>
        </w:rPr>
      </w:pPr>
      <w:proofErr w:type="gramStart"/>
      <w:r w:rsidRPr="006005A7">
        <w:rPr>
          <w:rFonts w:cstheme="minorHAnsi"/>
          <w:b/>
          <w:bCs/>
          <w:sz w:val="21"/>
          <w:szCs w:val="21"/>
          <w:lang w:val="en-BE"/>
        </w:rPr>
        <w:t xml:space="preserve">Bloc </w:t>
      </w:r>
      <w:r w:rsidRPr="006005A7">
        <w:rPr>
          <w:rFonts w:cstheme="minorHAnsi"/>
          <w:b/>
          <w:bCs/>
          <w:sz w:val="21"/>
          <w:szCs w:val="21"/>
          <w:lang w:val="en-US"/>
        </w:rPr>
        <w:t xml:space="preserve"> </w:t>
      </w:r>
      <w:r w:rsidRPr="006005A7">
        <w:rPr>
          <w:rFonts w:cstheme="minorHAnsi"/>
          <w:b/>
          <w:bCs/>
          <w:sz w:val="21"/>
          <w:szCs w:val="21"/>
          <w:lang w:val="en-BE"/>
        </w:rPr>
        <w:t>A</w:t>
      </w:r>
      <w:proofErr w:type="gramEnd"/>
      <w:r w:rsidRPr="006005A7">
        <w:rPr>
          <w:rFonts w:cstheme="minorHAnsi"/>
          <w:b/>
          <w:bCs/>
          <w:sz w:val="21"/>
          <w:szCs w:val="21"/>
          <w:lang w:val="en-BE"/>
        </w:rPr>
        <w:t>:</w:t>
      </w:r>
      <w:r w:rsidRPr="006005A7">
        <w:rPr>
          <w:rFonts w:cstheme="minorHAnsi"/>
          <w:sz w:val="21"/>
          <w:szCs w:val="21"/>
          <w:lang w:val="en-BE"/>
        </w:rPr>
        <w:t xml:space="preserve"> A clear project proposal with well-defined objectives, tasks, deliverables that fulfils all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the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objectives of the call (see above) before 31 December 2023.</w:t>
      </w:r>
    </w:p>
    <w:p w14:paraId="3F1B901E" w14:textId="77777777" w:rsidR="00B21F80" w:rsidRPr="006005A7" w:rsidRDefault="00B21F80" w:rsidP="00B21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BE"/>
        </w:rPr>
      </w:pPr>
    </w:p>
    <w:p w14:paraId="502991D1" w14:textId="2EA1548C" w:rsidR="00B21F80" w:rsidRPr="006005A7" w:rsidRDefault="00B21F80" w:rsidP="00B21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BE"/>
        </w:rPr>
      </w:pPr>
      <w:r w:rsidRPr="006005A7">
        <w:rPr>
          <w:rFonts w:cstheme="minorHAnsi"/>
          <w:b/>
          <w:bCs/>
          <w:sz w:val="21"/>
          <w:szCs w:val="21"/>
          <w:lang w:val="en-BE"/>
        </w:rPr>
        <w:t>Bloc</w:t>
      </w:r>
      <w:r w:rsidRPr="006005A7">
        <w:rPr>
          <w:rFonts w:cstheme="minorHAnsi"/>
          <w:b/>
          <w:bCs/>
          <w:sz w:val="21"/>
          <w:szCs w:val="21"/>
          <w:lang w:val="en-US"/>
        </w:rPr>
        <w:t xml:space="preserve"> </w:t>
      </w:r>
      <w:r w:rsidRPr="006005A7">
        <w:rPr>
          <w:rFonts w:cstheme="minorHAnsi"/>
          <w:b/>
          <w:bCs/>
          <w:sz w:val="21"/>
          <w:szCs w:val="21"/>
          <w:lang w:val="en-BE"/>
        </w:rPr>
        <w:t>B:</w:t>
      </w:r>
      <w:r w:rsidRPr="006005A7">
        <w:rPr>
          <w:rFonts w:cstheme="minorHAnsi"/>
          <w:sz w:val="21"/>
          <w:szCs w:val="21"/>
          <w:lang w:val="en-BE"/>
        </w:rPr>
        <w:t xml:space="preserve"> Evidence of in-house capacity to complete the project, </w:t>
      </w:r>
      <w:proofErr w:type="gramStart"/>
      <w:r w:rsidRPr="006005A7">
        <w:rPr>
          <w:rFonts w:cstheme="minorHAnsi"/>
          <w:sz w:val="21"/>
          <w:szCs w:val="21"/>
          <w:lang w:val="en-BE"/>
        </w:rPr>
        <w:t>including:</w:t>
      </w:r>
      <w:proofErr w:type="gramEnd"/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Expertise on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disinformation/media monitoring and/or communication;</w:t>
      </w:r>
      <w:r w:rsidR="00157B4F"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A large network of national stakeholders and convening capacity to fulfil the project’s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 xml:space="preserve">goals of fostering a strategic </w:t>
      </w:r>
      <w:r w:rsidR="00157B4F" w:rsidRPr="006005A7">
        <w:rPr>
          <w:rFonts w:cstheme="minorHAnsi"/>
          <w:sz w:val="21"/>
          <w:szCs w:val="21"/>
          <w:lang w:val="en-BE"/>
        </w:rPr>
        <w:t>dialogue;</w:t>
      </w:r>
      <w:r w:rsidR="00157B4F" w:rsidRPr="006005A7">
        <w:rPr>
          <w:rFonts w:cstheme="minorHAnsi"/>
          <w:sz w:val="21"/>
          <w:szCs w:val="21"/>
          <w:lang w:val="en-US"/>
        </w:rPr>
        <w:t xml:space="preserve"> Expertise</w:t>
      </w:r>
      <w:r w:rsidRPr="006005A7">
        <w:rPr>
          <w:rFonts w:cstheme="minorHAnsi"/>
          <w:sz w:val="21"/>
          <w:szCs w:val="21"/>
          <w:lang w:val="en-BE"/>
        </w:rPr>
        <w:t xml:space="preserve"> in organising events and workshops with policymakers, experts and key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stakeholders.</w:t>
      </w:r>
    </w:p>
    <w:p w14:paraId="5A920E7E" w14:textId="77777777" w:rsidR="00B21F80" w:rsidRPr="006005A7" w:rsidRDefault="00B21F80" w:rsidP="00B21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BE"/>
        </w:rPr>
      </w:pPr>
    </w:p>
    <w:p w14:paraId="3205AF84" w14:textId="65CBE80C" w:rsidR="00B21F80" w:rsidRPr="006005A7" w:rsidRDefault="00B21F80" w:rsidP="00B21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BE"/>
        </w:rPr>
      </w:pPr>
      <w:r w:rsidRPr="006005A7">
        <w:rPr>
          <w:rFonts w:cstheme="minorHAnsi"/>
          <w:b/>
          <w:bCs/>
          <w:sz w:val="21"/>
          <w:szCs w:val="21"/>
          <w:lang w:val="en-BE"/>
        </w:rPr>
        <w:t>Bloc C:</w:t>
      </w:r>
      <w:r w:rsidRPr="006005A7">
        <w:rPr>
          <w:rFonts w:cstheme="minorHAnsi"/>
          <w:sz w:val="21"/>
          <w:szCs w:val="21"/>
          <w:lang w:val="en-BE"/>
        </w:rPr>
        <w:t xml:space="preserve"> A clear budget including a reporting schedule, management structure and CVs of key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people involved in the project.</w:t>
      </w:r>
    </w:p>
    <w:p w14:paraId="64EC7DA1" w14:textId="77777777" w:rsidR="00157B4F" w:rsidRPr="006005A7" w:rsidRDefault="00157B4F" w:rsidP="00157B4F">
      <w:pPr>
        <w:spacing w:before="240"/>
        <w:jc w:val="both"/>
        <w:rPr>
          <w:rFonts w:eastAsia="Calibri" w:cstheme="minorHAnsi"/>
          <w:b/>
          <w:bCs/>
        </w:rPr>
      </w:pPr>
      <w:r w:rsidRPr="006005A7">
        <w:rPr>
          <w:rFonts w:eastAsia="Calibri" w:cstheme="minorHAnsi"/>
          <w:b/>
          <w:bCs/>
        </w:rPr>
        <w:t>Selection procedure:</w:t>
      </w:r>
    </w:p>
    <w:p w14:paraId="0766B978" w14:textId="35D7DA15" w:rsidR="00B21F80" w:rsidRPr="006005A7" w:rsidRDefault="00157B4F" w:rsidP="00157B4F">
      <w:pPr>
        <w:spacing w:after="0"/>
        <w:jc w:val="both"/>
        <w:rPr>
          <w:rFonts w:cstheme="minorHAnsi"/>
          <w:sz w:val="21"/>
          <w:szCs w:val="21"/>
          <w:lang w:val="en-BE"/>
        </w:rPr>
      </w:pPr>
      <w:r w:rsidRPr="006005A7">
        <w:rPr>
          <w:rFonts w:cstheme="minorHAnsi"/>
          <w:sz w:val="21"/>
          <w:szCs w:val="21"/>
          <w:lang w:val="en-BE"/>
        </w:rPr>
        <w:t>All applications will be treated with confidentiality. Only the names of the successful organisations and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their public information will be posted on the EPC website. To prevent conflicts of interest, and to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ensure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that all the correct information is provided, an Application Screening Team (AST) will be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established made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up of the EPC’s COO, CFO, the Deputy CEO, and one Associate Director, who will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evaluate the proposals according to the criteria and process outlined above. Its quality will be assessed</w:t>
      </w:r>
      <w:r w:rsidRPr="006005A7">
        <w:rPr>
          <w:rFonts w:cstheme="minorHAnsi"/>
          <w:sz w:val="21"/>
          <w:szCs w:val="21"/>
          <w:lang w:val="en-BE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with a point scale of 0-10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(poor - excellent) with a total of 30 points to be received. The selection will</w:t>
      </w:r>
      <w:r w:rsidRPr="006005A7">
        <w:rPr>
          <w:rFonts w:cstheme="minorHAnsi"/>
          <w:sz w:val="21"/>
          <w:szCs w:val="21"/>
          <w:lang w:val="en-US"/>
        </w:rPr>
        <w:t xml:space="preserve"> </w:t>
      </w:r>
      <w:r w:rsidRPr="006005A7">
        <w:rPr>
          <w:rFonts w:cstheme="minorHAnsi"/>
          <w:sz w:val="21"/>
          <w:szCs w:val="21"/>
          <w:lang w:val="en-BE"/>
        </w:rPr>
        <w:t>be considered and approved by the EPC Management Team.</w:t>
      </w:r>
    </w:p>
    <w:p w14:paraId="51179212" w14:textId="149CC3A7" w:rsidR="00B9102D" w:rsidRPr="006005A7" w:rsidRDefault="00157B4F" w:rsidP="00F971E1">
      <w:pPr>
        <w:spacing w:before="240"/>
        <w:jc w:val="both"/>
        <w:rPr>
          <w:rFonts w:eastAsia="Calibri" w:cstheme="minorHAnsi"/>
          <w:b/>
          <w:bCs/>
        </w:rPr>
      </w:pPr>
      <w:r w:rsidRPr="006005A7">
        <w:rPr>
          <w:rFonts w:eastAsia="Calibri" w:cstheme="minorHAnsi"/>
          <w:b/>
          <w:bCs/>
          <w:color w:val="333333"/>
        </w:rPr>
        <w:t>P</w:t>
      </w:r>
      <w:r w:rsidR="00B9102D" w:rsidRPr="006005A7">
        <w:rPr>
          <w:rFonts w:eastAsia="Calibri" w:cstheme="minorHAnsi"/>
          <w:b/>
          <w:bCs/>
          <w:color w:val="333333"/>
        </w:rPr>
        <w:t>revention</w:t>
      </w:r>
      <w:r w:rsidR="00B9102D" w:rsidRPr="006005A7">
        <w:rPr>
          <w:rFonts w:eastAsia="Calibri" w:cstheme="minorHAnsi"/>
          <w:b/>
          <w:bCs/>
        </w:rPr>
        <w:t xml:space="preserve"> and mitigation measures for avoiding potential conflicts of interest during the selection procedure: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B9102D" w:rsidRPr="006005A7" w14:paraId="349A73F7" w14:textId="77777777" w:rsidTr="00B9102D">
        <w:tc>
          <w:tcPr>
            <w:tcW w:w="9360" w:type="dxa"/>
          </w:tcPr>
          <w:p w14:paraId="104BA3DE" w14:textId="77777777" w:rsidR="00B9102D" w:rsidRPr="006005A7" w:rsidRDefault="00B9102D" w:rsidP="00F971E1">
            <w:pPr>
              <w:ind w:left="-113"/>
              <w:jc w:val="both"/>
              <w:rPr>
                <w:rFonts w:eastAsia="Calibri" w:cstheme="minorHAnsi"/>
                <w:color w:val="000000" w:themeColor="text1"/>
              </w:rPr>
            </w:pPr>
            <w:r w:rsidRPr="006005A7">
              <w:rPr>
                <w:rFonts w:eastAsia="Calibri" w:cstheme="minorHAnsi"/>
                <w:color w:val="000000" w:themeColor="text1"/>
              </w:rPr>
              <w:t xml:space="preserve">The AST will evaluate applications based on the criteria above but also ensure that the following COI criteria are taken into account: </w:t>
            </w:r>
          </w:p>
          <w:p w14:paraId="40DA41A2" w14:textId="77777777" w:rsidR="00B9102D" w:rsidRPr="006005A7" w:rsidRDefault="00B9102D" w:rsidP="00F971E1">
            <w:pPr>
              <w:pStyle w:val="ListParagraph"/>
              <w:numPr>
                <w:ilvl w:val="0"/>
                <w:numId w:val="6"/>
              </w:numPr>
              <w:spacing w:before="20" w:after="20" w:line="259" w:lineRule="auto"/>
              <w:ind w:left="568" w:hanging="284"/>
              <w:contextualSpacing w:val="0"/>
              <w:jc w:val="both"/>
              <w:rPr>
                <w:rFonts w:eastAsia="Calibri" w:cstheme="minorHAnsi"/>
                <w:color w:val="000000" w:themeColor="text1"/>
              </w:rPr>
            </w:pPr>
            <w:r w:rsidRPr="006005A7">
              <w:rPr>
                <w:rFonts w:eastAsia="Calibri" w:cstheme="minorHAnsi"/>
                <w:color w:val="000000" w:themeColor="text1"/>
              </w:rPr>
              <w:t xml:space="preserve">No </w:t>
            </w:r>
            <w:r w:rsidRPr="006005A7">
              <w:rPr>
                <w:rFonts w:cstheme="minorHAnsi"/>
                <w:lang w:val="en-US"/>
              </w:rPr>
              <w:t>one</w:t>
            </w:r>
            <w:r w:rsidRPr="006005A7">
              <w:rPr>
                <w:rFonts w:eastAsia="Calibri" w:cstheme="minorHAnsi"/>
                <w:color w:val="000000" w:themeColor="text1"/>
              </w:rPr>
              <w:t xml:space="preserve"> under contract to the EPC should be involved in the applicant’s proposal</w:t>
            </w:r>
          </w:p>
          <w:p w14:paraId="1014B05B" w14:textId="77777777" w:rsidR="00B9102D" w:rsidRPr="006005A7" w:rsidRDefault="00B9102D" w:rsidP="00F971E1">
            <w:pPr>
              <w:pStyle w:val="ListParagraph"/>
              <w:numPr>
                <w:ilvl w:val="0"/>
                <w:numId w:val="6"/>
              </w:numPr>
              <w:spacing w:before="20" w:after="20" w:line="259" w:lineRule="auto"/>
              <w:ind w:left="568" w:hanging="284"/>
              <w:contextualSpacing w:val="0"/>
              <w:jc w:val="both"/>
              <w:rPr>
                <w:rFonts w:eastAsia="Calibri" w:cstheme="minorHAnsi"/>
                <w:color w:val="000000" w:themeColor="text1"/>
              </w:rPr>
            </w:pPr>
            <w:r w:rsidRPr="006005A7">
              <w:rPr>
                <w:rFonts w:eastAsia="Calibri" w:cstheme="minorHAnsi"/>
                <w:color w:val="000000" w:themeColor="text1"/>
              </w:rPr>
              <w:t xml:space="preserve">No family </w:t>
            </w:r>
            <w:r w:rsidRPr="006005A7">
              <w:rPr>
                <w:rFonts w:cstheme="minorHAnsi"/>
                <w:lang w:val="en-US"/>
              </w:rPr>
              <w:t>member</w:t>
            </w:r>
            <w:r w:rsidRPr="006005A7">
              <w:rPr>
                <w:rFonts w:eastAsia="Calibri" w:cstheme="minorHAnsi"/>
                <w:color w:val="000000" w:themeColor="text1"/>
              </w:rPr>
              <w:t xml:space="preserve"> of anyone under contract to the EPC should be applying to work on the project </w:t>
            </w:r>
          </w:p>
          <w:p w14:paraId="04BE57FF" w14:textId="77777777" w:rsidR="00B9102D" w:rsidRPr="006005A7" w:rsidRDefault="00B9102D" w:rsidP="00F971E1">
            <w:pPr>
              <w:pStyle w:val="ListParagraph"/>
              <w:numPr>
                <w:ilvl w:val="0"/>
                <w:numId w:val="6"/>
              </w:numPr>
              <w:spacing w:before="20" w:after="20" w:line="259" w:lineRule="auto"/>
              <w:ind w:left="568" w:hanging="284"/>
              <w:contextualSpacing w:val="0"/>
              <w:jc w:val="both"/>
              <w:rPr>
                <w:rFonts w:eastAsia="Calibri" w:cstheme="minorHAnsi"/>
                <w:color w:val="000000" w:themeColor="text1"/>
              </w:rPr>
            </w:pPr>
            <w:r w:rsidRPr="006005A7">
              <w:rPr>
                <w:rFonts w:eastAsia="Calibri" w:cstheme="minorHAnsi"/>
                <w:color w:val="000000" w:themeColor="text1"/>
              </w:rPr>
              <w:t xml:space="preserve">The </w:t>
            </w:r>
            <w:r w:rsidRPr="006005A7">
              <w:rPr>
                <w:rFonts w:cstheme="minorHAnsi"/>
                <w:lang w:val="en-US"/>
              </w:rPr>
              <w:t>applicant</w:t>
            </w:r>
            <w:r w:rsidRPr="006005A7">
              <w:rPr>
                <w:rFonts w:eastAsia="Calibri" w:cstheme="minorHAnsi"/>
                <w:color w:val="000000" w:themeColor="text1"/>
              </w:rPr>
              <w:t xml:space="preserve"> organization has to be a member of the EPC </w:t>
            </w:r>
          </w:p>
          <w:p w14:paraId="15428950" w14:textId="43DAFC8D" w:rsidR="00B9102D" w:rsidRPr="006005A7" w:rsidRDefault="00B9102D" w:rsidP="00F971E1">
            <w:pPr>
              <w:spacing w:before="120"/>
              <w:ind w:left="-113"/>
              <w:jc w:val="both"/>
              <w:rPr>
                <w:rFonts w:eastAsia="Calibri" w:cstheme="minorHAnsi"/>
                <w:color w:val="000000" w:themeColor="text1"/>
              </w:rPr>
            </w:pPr>
            <w:r w:rsidRPr="006005A7">
              <w:rPr>
                <w:rFonts w:eastAsia="Calibri" w:cstheme="minorHAnsi"/>
                <w:color w:val="000000" w:themeColor="text1"/>
              </w:rPr>
              <w:t xml:space="preserve">The whole review process by the AST will be independently verified by the EPC Management </w:t>
            </w:r>
            <w:r w:rsidR="005A45EF" w:rsidRPr="006005A7">
              <w:rPr>
                <w:rFonts w:eastAsia="Calibri" w:cstheme="minorHAnsi"/>
                <w:color w:val="000000" w:themeColor="text1"/>
              </w:rPr>
              <w:t>T</w:t>
            </w:r>
            <w:r w:rsidRPr="006005A7">
              <w:rPr>
                <w:rFonts w:eastAsia="Calibri" w:cstheme="minorHAnsi"/>
                <w:color w:val="000000" w:themeColor="text1"/>
              </w:rPr>
              <w:t xml:space="preserve">eam in order to provide a double check to ensure that there have been no conflicts of interest. The CEO will have the final say if the Management Team votes do not indicate a clear decision. </w:t>
            </w:r>
          </w:p>
        </w:tc>
      </w:tr>
    </w:tbl>
    <w:p w14:paraId="494114D7" w14:textId="77777777" w:rsidR="004D26AE" w:rsidRPr="006005A7" w:rsidRDefault="004D26AE">
      <w:pPr>
        <w:rPr>
          <w:rFonts w:cstheme="minorHAnsi"/>
          <w:b/>
          <w:bCs/>
          <w:color w:val="1F4E79" w:themeColor="accent5" w:themeShade="80"/>
        </w:rPr>
      </w:pPr>
    </w:p>
    <w:p w14:paraId="4EA43120" w14:textId="77777777" w:rsidR="004D26AE" w:rsidRPr="006005A7" w:rsidRDefault="004D26AE" w:rsidP="00F971E1">
      <w:pPr>
        <w:rPr>
          <w:rFonts w:cstheme="minorHAnsi"/>
          <w:b/>
          <w:bCs/>
          <w:color w:val="1F4E79" w:themeColor="accent5" w:themeShade="80"/>
        </w:rPr>
      </w:pPr>
    </w:p>
    <w:p w14:paraId="7B85B20E" w14:textId="77777777" w:rsidR="00157B4F" w:rsidRPr="006005A7" w:rsidRDefault="00157B4F" w:rsidP="00F971E1">
      <w:pPr>
        <w:rPr>
          <w:rFonts w:cstheme="minorHAnsi"/>
          <w:b/>
          <w:bCs/>
          <w:color w:val="1F4E79" w:themeColor="accent5" w:themeShade="80"/>
        </w:rPr>
      </w:pPr>
    </w:p>
    <w:p w14:paraId="2BB83F1D" w14:textId="77777777" w:rsidR="00157B4F" w:rsidRPr="006005A7" w:rsidRDefault="00157B4F" w:rsidP="00F971E1">
      <w:pPr>
        <w:rPr>
          <w:rFonts w:cstheme="minorHAnsi"/>
          <w:b/>
          <w:bCs/>
          <w:color w:val="1F4E79" w:themeColor="accent5" w:themeShade="80"/>
        </w:rPr>
      </w:pPr>
    </w:p>
    <w:p w14:paraId="577486BF" w14:textId="77777777" w:rsidR="00157B4F" w:rsidRPr="006005A7" w:rsidRDefault="00157B4F" w:rsidP="00F971E1">
      <w:pPr>
        <w:rPr>
          <w:rFonts w:cstheme="minorHAnsi"/>
          <w:b/>
          <w:bCs/>
          <w:color w:val="1F4E79" w:themeColor="accent5" w:themeShade="80"/>
        </w:rPr>
      </w:pPr>
    </w:p>
    <w:p w14:paraId="4E1CFB82" w14:textId="77777777" w:rsidR="00157B4F" w:rsidRPr="006005A7" w:rsidRDefault="00157B4F" w:rsidP="00F971E1">
      <w:pPr>
        <w:rPr>
          <w:rFonts w:cstheme="minorHAnsi"/>
          <w:b/>
          <w:bCs/>
          <w:color w:val="1F4E79" w:themeColor="accent5" w:themeShade="80"/>
        </w:rPr>
      </w:pPr>
    </w:p>
    <w:p w14:paraId="40937C53" w14:textId="77777777" w:rsidR="00157B4F" w:rsidRPr="006005A7" w:rsidRDefault="00157B4F" w:rsidP="00F971E1">
      <w:pPr>
        <w:rPr>
          <w:rFonts w:cstheme="minorHAnsi"/>
          <w:b/>
          <w:bCs/>
          <w:color w:val="1F4E79" w:themeColor="accent5" w:themeShade="80"/>
        </w:rPr>
      </w:pPr>
    </w:p>
    <w:p w14:paraId="4CC7B782" w14:textId="77777777" w:rsidR="00157B4F" w:rsidRPr="006005A7" w:rsidRDefault="00157B4F" w:rsidP="00F971E1">
      <w:pPr>
        <w:rPr>
          <w:rFonts w:cstheme="minorHAnsi"/>
          <w:b/>
          <w:bCs/>
          <w:color w:val="1F4E79" w:themeColor="accent5" w:themeShade="80"/>
        </w:rPr>
      </w:pPr>
    </w:p>
    <w:p w14:paraId="06BD6932" w14:textId="77777777" w:rsidR="00157B4F" w:rsidRPr="006005A7" w:rsidRDefault="00157B4F" w:rsidP="00F971E1">
      <w:pPr>
        <w:rPr>
          <w:rFonts w:cstheme="minorHAnsi"/>
          <w:b/>
          <w:bCs/>
          <w:color w:val="1F4E79" w:themeColor="accent5" w:themeShade="80"/>
        </w:rPr>
      </w:pPr>
    </w:p>
    <w:p w14:paraId="69AFDB3B" w14:textId="77777777" w:rsidR="00157B4F" w:rsidRPr="006005A7" w:rsidRDefault="00157B4F" w:rsidP="00F971E1">
      <w:pPr>
        <w:rPr>
          <w:rFonts w:cstheme="minorHAnsi"/>
          <w:b/>
          <w:bCs/>
          <w:color w:val="1F4E79" w:themeColor="accent5" w:themeShade="80"/>
        </w:rPr>
      </w:pPr>
    </w:p>
    <w:p w14:paraId="7D83C1A0" w14:textId="43177D05" w:rsidR="00B9102D" w:rsidRPr="006005A7" w:rsidRDefault="00B9102D">
      <w:pPr>
        <w:rPr>
          <w:rFonts w:cstheme="minorHAnsi"/>
          <w:b/>
          <w:bCs/>
          <w:color w:val="1F4E79" w:themeColor="accent5" w:themeShade="80"/>
        </w:rPr>
      </w:pPr>
    </w:p>
    <w:p w14:paraId="2836D5BA" w14:textId="77777777" w:rsidR="00562E62" w:rsidRPr="006005A7" w:rsidRDefault="00562E62" w:rsidP="00342E48">
      <w:pPr>
        <w:jc w:val="center"/>
        <w:rPr>
          <w:rFonts w:cstheme="minorHAnsi"/>
          <w:b/>
          <w:bCs/>
          <w:color w:val="1F4E79" w:themeColor="accent5" w:themeShade="80"/>
          <w:sz w:val="28"/>
          <w:szCs w:val="28"/>
        </w:rPr>
      </w:pPr>
    </w:p>
    <w:p w14:paraId="0ABF7CD4" w14:textId="1DB2F796" w:rsidR="00963B1A" w:rsidRPr="006005A7" w:rsidRDefault="00342E48" w:rsidP="00342E48">
      <w:pPr>
        <w:jc w:val="center"/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</w:pPr>
      <w:r w:rsidRPr="006005A7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GRANT APPLICATI</w:t>
      </w:r>
      <w:r w:rsidR="00234C31" w:rsidRPr="006005A7">
        <w:rPr>
          <w:rFonts w:cstheme="minorHAnsi"/>
          <w:b/>
          <w:bCs/>
          <w:color w:val="1F4E79" w:themeColor="accent5" w:themeShade="80"/>
          <w:sz w:val="28"/>
          <w:szCs w:val="28"/>
        </w:rPr>
        <w:t>O</w:t>
      </w:r>
      <w:r w:rsidRPr="006005A7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N FORM</w:t>
      </w:r>
    </w:p>
    <w:p w14:paraId="3BA28759" w14:textId="7992AF02" w:rsidR="00342E48" w:rsidRPr="006005A7" w:rsidRDefault="00342E48" w:rsidP="00342E48">
      <w:pPr>
        <w:jc w:val="center"/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</w:pPr>
      <w:r w:rsidRPr="006005A7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EPC RE-GRANTING PROCEDURE UNDER OPERATING GRANT</w:t>
      </w:r>
    </w:p>
    <w:p w14:paraId="66DB892D" w14:textId="057A010B" w:rsidR="00342E48" w:rsidRDefault="00342E48" w:rsidP="00342E48">
      <w:pPr>
        <w:jc w:val="center"/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</w:pPr>
      <w:r w:rsidRPr="006005A7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CERV-ELEVATED – 101104835</w:t>
      </w:r>
    </w:p>
    <w:p w14:paraId="36A18157" w14:textId="77777777" w:rsidR="006005A7" w:rsidRPr="006005A7" w:rsidRDefault="006005A7" w:rsidP="00342E48">
      <w:pPr>
        <w:jc w:val="center"/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</w:pPr>
    </w:p>
    <w:p w14:paraId="10E0CF16" w14:textId="64D236DD" w:rsidR="00342E48" w:rsidRDefault="00157B4F" w:rsidP="00157B4F">
      <w:pPr>
        <w:jc w:val="center"/>
        <w:rPr>
          <w:rFonts w:cstheme="minorHAnsi"/>
          <w:b/>
          <w:bCs/>
          <w:color w:val="1F4E79" w:themeColor="accent5" w:themeShade="80"/>
          <w:sz w:val="28"/>
          <w:szCs w:val="28"/>
          <w:u w:val="single"/>
          <w:lang w:val="en-US"/>
        </w:rPr>
      </w:pPr>
      <w:r w:rsidRPr="006005A7">
        <w:rPr>
          <w:rFonts w:cstheme="minorHAnsi"/>
          <w:b/>
          <w:bCs/>
          <w:color w:val="1F4E79" w:themeColor="accent5" w:themeShade="80"/>
          <w:sz w:val="28"/>
          <w:szCs w:val="28"/>
          <w:u w:val="single"/>
          <w:lang w:val="en-US"/>
        </w:rPr>
        <w:t>European Dialogue on</w:t>
      </w:r>
      <w:r w:rsidRPr="006005A7">
        <w:rPr>
          <w:rFonts w:cstheme="minorHAnsi"/>
          <w:b/>
          <w:bCs/>
          <w:color w:val="1F4E79" w:themeColor="accent5" w:themeShade="80"/>
          <w:sz w:val="28"/>
          <w:szCs w:val="28"/>
          <w:u w:val="single"/>
          <w:lang w:val="en-US"/>
        </w:rPr>
        <w:t xml:space="preserve"> </w:t>
      </w:r>
      <w:r w:rsidRPr="006005A7">
        <w:rPr>
          <w:rFonts w:cstheme="minorHAnsi"/>
          <w:b/>
          <w:bCs/>
          <w:color w:val="1F4E79" w:themeColor="accent5" w:themeShade="80"/>
          <w:sz w:val="28"/>
          <w:szCs w:val="28"/>
          <w:u w:val="single"/>
          <w:lang w:val="en-US"/>
        </w:rPr>
        <w:t>Disinformation ahead of the 2024 European elections</w:t>
      </w:r>
    </w:p>
    <w:p w14:paraId="29515D76" w14:textId="77777777" w:rsidR="006005A7" w:rsidRPr="006005A7" w:rsidRDefault="006005A7" w:rsidP="00157B4F">
      <w:pPr>
        <w:jc w:val="center"/>
        <w:rPr>
          <w:rFonts w:cstheme="minorHAnsi"/>
          <w:b/>
          <w:bCs/>
          <w:color w:val="1F4E79" w:themeColor="accent5" w:themeShade="80"/>
          <w:sz w:val="28"/>
          <w:szCs w:val="28"/>
          <w:u w:val="single"/>
          <w:lang w:val="en-US"/>
        </w:rPr>
      </w:pPr>
    </w:p>
    <w:p w14:paraId="3E83A651" w14:textId="0568BD04" w:rsidR="00342E48" w:rsidRPr="006005A7" w:rsidRDefault="00342E48" w:rsidP="00342E48">
      <w:pPr>
        <w:rPr>
          <w:rFonts w:cstheme="minorHAnsi"/>
          <w:b/>
          <w:bCs/>
          <w:color w:val="1F4E79" w:themeColor="accent5" w:themeShade="80"/>
          <w:u w:val="single"/>
          <w:lang w:val="en-US"/>
        </w:rPr>
      </w:pPr>
      <w:r w:rsidRPr="006005A7">
        <w:rPr>
          <w:rFonts w:cstheme="minorHAnsi"/>
          <w:b/>
          <w:bCs/>
          <w:color w:val="1F4E79" w:themeColor="accent5" w:themeShade="80"/>
          <w:u w:val="single"/>
          <w:lang w:val="en-US"/>
        </w:rPr>
        <w:t>1.General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42E48" w:rsidRPr="006005A7" w14:paraId="31F53AB6" w14:textId="77777777" w:rsidTr="00B72550">
        <w:trPr>
          <w:trHeight w:val="850"/>
        </w:trPr>
        <w:tc>
          <w:tcPr>
            <w:tcW w:w="2263" w:type="dxa"/>
            <w:vAlign w:val="center"/>
          </w:tcPr>
          <w:p w14:paraId="4014A040" w14:textId="16EDB304" w:rsidR="00342E48" w:rsidRPr="006005A7" w:rsidRDefault="00342E48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proofErr w:type="spellStart"/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Organisation</w:t>
            </w:r>
            <w:proofErr w:type="spellEnd"/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:</w:t>
            </w:r>
          </w:p>
          <w:p w14:paraId="567E4564" w14:textId="37F9714D" w:rsidR="00342E48" w:rsidRPr="006005A7" w:rsidRDefault="00342E48" w:rsidP="00B72550">
            <w:pPr>
              <w:jc w:val="center"/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  <w:t>Legal name</w:t>
            </w:r>
          </w:p>
        </w:tc>
        <w:tc>
          <w:tcPr>
            <w:tcW w:w="6753" w:type="dxa"/>
            <w:vAlign w:val="center"/>
          </w:tcPr>
          <w:p w14:paraId="4538DFF9" w14:textId="77777777" w:rsidR="00342E48" w:rsidRPr="006005A7" w:rsidRDefault="00342E48" w:rsidP="00342E48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342E48" w:rsidRPr="006005A7" w14:paraId="0F5A9262" w14:textId="77777777" w:rsidTr="00B72550">
        <w:trPr>
          <w:trHeight w:val="850"/>
        </w:trPr>
        <w:tc>
          <w:tcPr>
            <w:tcW w:w="2263" w:type="dxa"/>
            <w:vAlign w:val="center"/>
          </w:tcPr>
          <w:p w14:paraId="27DA1722" w14:textId="46CF2366" w:rsidR="00342E48" w:rsidRPr="006005A7" w:rsidRDefault="00342E48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Legal form</w:t>
            </w:r>
          </w:p>
        </w:tc>
        <w:tc>
          <w:tcPr>
            <w:tcW w:w="6753" w:type="dxa"/>
            <w:vAlign w:val="center"/>
          </w:tcPr>
          <w:p w14:paraId="74B643F9" w14:textId="77777777" w:rsidR="00342E48" w:rsidRPr="006005A7" w:rsidRDefault="00342E48" w:rsidP="00342E48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342E48" w:rsidRPr="006005A7" w14:paraId="57D6FA34" w14:textId="77777777" w:rsidTr="00B72550">
        <w:trPr>
          <w:trHeight w:val="850"/>
        </w:trPr>
        <w:tc>
          <w:tcPr>
            <w:tcW w:w="2263" w:type="dxa"/>
            <w:vAlign w:val="center"/>
          </w:tcPr>
          <w:p w14:paraId="20AE74DF" w14:textId="5E5C436D" w:rsidR="00342E48" w:rsidRPr="006005A7" w:rsidRDefault="00342E48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Legal registry number</w:t>
            </w:r>
          </w:p>
        </w:tc>
        <w:tc>
          <w:tcPr>
            <w:tcW w:w="6753" w:type="dxa"/>
            <w:vAlign w:val="center"/>
          </w:tcPr>
          <w:p w14:paraId="5FC65C7C" w14:textId="77777777" w:rsidR="00342E48" w:rsidRPr="006005A7" w:rsidRDefault="00342E48" w:rsidP="00342E48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342E48" w:rsidRPr="006005A7" w14:paraId="72659B0B" w14:textId="77777777" w:rsidTr="00B72550">
        <w:trPr>
          <w:trHeight w:val="850"/>
        </w:trPr>
        <w:tc>
          <w:tcPr>
            <w:tcW w:w="2263" w:type="dxa"/>
            <w:vAlign w:val="center"/>
          </w:tcPr>
          <w:p w14:paraId="517BF951" w14:textId="4BB0524C" w:rsidR="00342E48" w:rsidRPr="006005A7" w:rsidRDefault="00342E48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Country of registration</w:t>
            </w:r>
          </w:p>
        </w:tc>
        <w:tc>
          <w:tcPr>
            <w:tcW w:w="6753" w:type="dxa"/>
            <w:vAlign w:val="center"/>
          </w:tcPr>
          <w:p w14:paraId="1C187C4F" w14:textId="77777777" w:rsidR="00342E48" w:rsidRPr="006005A7" w:rsidRDefault="00342E48" w:rsidP="00342E48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342E48" w:rsidRPr="006005A7" w14:paraId="5814CEDD" w14:textId="77777777" w:rsidTr="00B72550">
        <w:trPr>
          <w:trHeight w:val="1417"/>
        </w:trPr>
        <w:tc>
          <w:tcPr>
            <w:tcW w:w="2263" w:type="dxa"/>
            <w:vAlign w:val="center"/>
          </w:tcPr>
          <w:p w14:paraId="4180C3CB" w14:textId="55CF572B" w:rsidR="00342E48" w:rsidRPr="006005A7" w:rsidRDefault="00342E48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 xml:space="preserve">Mission of the </w:t>
            </w:r>
            <w:proofErr w:type="spellStart"/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organi</w:t>
            </w:r>
            <w:r w:rsidR="008A511D"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s</w:t>
            </w: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ation</w:t>
            </w:r>
            <w:proofErr w:type="spellEnd"/>
          </w:p>
          <w:p w14:paraId="6D499213" w14:textId="77777777" w:rsidR="00342E48" w:rsidRPr="006005A7" w:rsidRDefault="00342E48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6753" w:type="dxa"/>
            <w:vAlign w:val="center"/>
          </w:tcPr>
          <w:p w14:paraId="3A75E667" w14:textId="77777777" w:rsidR="00342E48" w:rsidRPr="006005A7" w:rsidRDefault="00342E48" w:rsidP="00342E48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B72550" w:rsidRPr="006005A7" w14:paraId="30C7D98D" w14:textId="77777777" w:rsidTr="008A511D">
        <w:trPr>
          <w:trHeight w:val="1209"/>
        </w:trPr>
        <w:tc>
          <w:tcPr>
            <w:tcW w:w="2263" w:type="dxa"/>
            <w:vAlign w:val="center"/>
          </w:tcPr>
          <w:p w14:paraId="1ED17574" w14:textId="77777777" w:rsidR="00B72550" w:rsidRPr="006005A7" w:rsidRDefault="00B72550" w:rsidP="00B72550">
            <w:pPr>
              <w:jc w:val="center"/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 xml:space="preserve">Primary Contact: </w:t>
            </w:r>
            <w:r w:rsidRPr="006005A7"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  <w:t>name, title, phone, email</w:t>
            </w:r>
          </w:p>
          <w:p w14:paraId="0233FC4E" w14:textId="6493A693" w:rsidR="00B72550" w:rsidRPr="006005A7" w:rsidRDefault="00B72550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  <w:t>Daily project contact</w:t>
            </w:r>
          </w:p>
        </w:tc>
        <w:tc>
          <w:tcPr>
            <w:tcW w:w="6753" w:type="dxa"/>
            <w:vAlign w:val="center"/>
          </w:tcPr>
          <w:p w14:paraId="1F62EA6B" w14:textId="77777777" w:rsidR="00B72550" w:rsidRPr="006005A7" w:rsidRDefault="00B72550" w:rsidP="00342E48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B72550" w:rsidRPr="006005A7" w14:paraId="405D210B" w14:textId="77777777" w:rsidTr="008A511D">
        <w:trPr>
          <w:trHeight w:val="1336"/>
        </w:trPr>
        <w:tc>
          <w:tcPr>
            <w:tcW w:w="2263" w:type="dxa"/>
            <w:vAlign w:val="center"/>
          </w:tcPr>
          <w:p w14:paraId="792B94E9" w14:textId="77777777" w:rsidR="00B72550" w:rsidRPr="006005A7" w:rsidRDefault="00B72550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 xml:space="preserve">Signatory Contact: </w:t>
            </w:r>
          </w:p>
          <w:p w14:paraId="22C204AC" w14:textId="3679C948" w:rsidR="00B72550" w:rsidRPr="006005A7" w:rsidRDefault="00B72550" w:rsidP="00B72550">
            <w:pPr>
              <w:jc w:val="center"/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  <w:t>name, title, phone, email</w:t>
            </w:r>
          </w:p>
          <w:p w14:paraId="36F53FBB" w14:textId="083A0FB8" w:rsidR="00B72550" w:rsidRPr="006005A7" w:rsidRDefault="00B72550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  <w:t xml:space="preserve">Legal authority to bind the </w:t>
            </w:r>
            <w:proofErr w:type="spellStart"/>
            <w:r w:rsidRPr="006005A7"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6753" w:type="dxa"/>
            <w:vAlign w:val="center"/>
          </w:tcPr>
          <w:p w14:paraId="799ABD4D" w14:textId="77777777" w:rsidR="00B72550" w:rsidRPr="006005A7" w:rsidRDefault="00B72550" w:rsidP="00342E48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342E48" w:rsidRPr="006005A7" w14:paraId="68C3E92D" w14:textId="77777777" w:rsidTr="00B72550">
        <w:trPr>
          <w:trHeight w:val="964"/>
        </w:trPr>
        <w:tc>
          <w:tcPr>
            <w:tcW w:w="2263" w:type="dxa"/>
            <w:vAlign w:val="center"/>
          </w:tcPr>
          <w:p w14:paraId="3150DF22" w14:textId="68317B4A" w:rsidR="00342E48" w:rsidRPr="006005A7" w:rsidRDefault="00342E48" w:rsidP="00B72550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 xml:space="preserve">Requested grant amount </w:t>
            </w:r>
            <w:r w:rsidRPr="006005A7">
              <w:rPr>
                <w:rFonts w:cstheme="minorHAnsi"/>
                <w:i/>
                <w:iCs/>
                <w:color w:val="1F4E79" w:themeColor="accent5" w:themeShade="80"/>
                <w:sz w:val="20"/>
                <w:szCs w:val="20"/>
                <w:lang w:val="en-US"/>
              </w:rPr>
              <w:t>(in EUR)</w:t>
            </w:r>
          </w:p>
        </w:tc>
        <w:tc>
          <w:tcPr>
            <w:tcW w:w="6753" w:type="dxa"/>
          </w:tcPr>
          <w:p w14:paraId="068CF5F2" w14:textId="77777777" w:rsidR="00342E48" w:rsidRPr="006005A7" w:rsidRDefault="00342E48" w:rsidP="00342E48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</w:tbl>
    <w:p w14:paraId="4AC69450" w14:textId="1E27FE8C" w:rsidR="00342E48" w:rsidRPr="006005A7" w:rsidRDefault="00342E48" w:rsidP="00342E48">
      <w:pPr>
        <w:jc w:val="center"/>
        <w:rPr>
          <w:rFonts w:cstheme="minorHAnsi"/>
          <w:b/>
          <w:bCs/>
          <w:color w:val="1F4E79" w:themeColor="accent5" w:themeShade="80"/>
          <w:lang w:val="en-US"/>
        </w:rPr>
      </w:pPr>
    </w:p>
    <w:p w14:paraId="7F5D0E42" w14:textId="554FD2B0" w:rsidR="00342E48" w:rsidRPr="006005A7" w:rsidRDefault="00342E48" w:rsidP="00342E48">
      <w:pPr>
        <w:rPr>
          <w:rFonts w:cstheme="minorHAnsi"/>
          <w:b/>
          <w:bCs/>
          <w:color w:val="1F4E79" w:themeColor="accent5" w:themeShade="80"/>
          <w:lang w:val="en-US"/>
        </w:rPr>
      </w:pPr>
    </w:p>
    <w:p w14:paraId="260DB114" w14:textId="77777777" w:rsidR="004D26AE" w:rsidRPr="006005A7" w:rsidRDefault="004D26AE" w:rsidP="00342E48">
      <w:pPr>
        <w:rPr>
          <w:rFonts w:cstheme="minorHAnsi"/>
          <w:b/>
          <w:bCs/>
          <w:color w:val="1F4E79" w:themeColor="accent5" w:themeShade="80"/>
          <w:lang w:val="en-US"/>
        </w:rPr>
      </w:pPr>
    </w:p>
    <w:p w14:paraId="72528E30" w14:textId="6425C8FD" w:rsidR="00342E48" w:rsidRPr="006005A7" w:rsidRDefault="00342E48" w:rsidP="00342E48">
      <w:pPr>
        <w:rPr>
          <w:rFonts w:cstheme="minorHAnsi"/>
          <w:b/>
          <w:bCs/>
          <w:color w:val="1F4E79" w:themeColor="accent5" w:themeShade="80"/>
          <w:lang w:val="en-US"/>
        </w:rPr>
      </w:pPr>
    </w:p>
    <w:p w14:paraId="189C6E00" w14:textId="427E9A48" w:rsidR="00342E48" w:rsidRPr="006005A7" w:rsidRDefault="00342E48" w:rsidP="00342E48">
      <w:pPr>
        <w:rPr>
          <w:rFonts w:cstheme="minorHAnsi"/>
          <w:b/>
          <w:bCs/>
          <w:color w:val="1F4E79" w:themeColor="accent5" w:themeShade="80"/>
          <w:lang w:val="en-US"/>
        </w:rPr>
      </w:pPr>
    </w:p>
    <w:p w14:paraId="0DF19E64" w14:textId="09561AD4" w:rsidR="00342E48" w:rsidRPr="006005A7" w:rsidRDefault="00342E48" w:rsidP="00342E48">
      <w:pPr>
        <w:rPr>
          <w:rFonts w:cstheme="minorHAnsi"/>
          <w:b/>
          <w:bCs/>
          <w:color w:val="1F4E79" w:themeColor="accent5" w:themeShade="80"/>
          <w:lang w:val="en-US"/>
        </w:rPr>
      </w:pPr>
    </w:p>
    <w:p w14:paraId="43A79636" w14:textId="772413D0" w:rsidR="00342E48" w:rsidRPr="006005A7" w:rsidRDefault="00342E48" w:rsidP="00342E48">
      <w:pPr>
        <w:rPr>
          <w:rFonts w:cstheme="minorHAnsi"/>
          <w:b/>
          <w:bCs/>
          <w:color w:val="1F4E79" w:themeColor="accent5" w:themeShade="80"/>
          <w:lang w:val="en-US"/>
        </w:rPr>
      </w:pPr>
      <w:r w:rsidRPr="006005A7">
        <w:rPr>
          <w:rFonts w:cstheme="minorHAnsi"/>
          <w:b/>
          <w:bCs/>
          <w:color w:val="1F4E79" w:themeColor="accent5" w:themeShade="80"/>
          <w:u w:val="single"/>
          <w:lang w:val="en-US"/>
        </w:rPr>
        <w:t>2. Project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A511D" w:rsidRPr="006005A7" w14:paraId="236C97FA" w14:textId="77777777" w:rsidTr="008A511D">
        <w:trPr>
          <w:trHeight w:val="2835"/>
        </w:trPr>
        <w:tc>
          <w:tcPr>
            <w:tcW w:w="2122" w:type="dxa"/>
            <w:vAlign w:val="center"/>
          </w:tcPr>
          <w:p w14:paraId="4521248E" w14:textId="16533F89" w:rsidR="008A511D" w:rsidRPr="006005A7" w:rsidRDefault="008A511D" w:rsidP="008A511D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Objectives and expected results</w:t>
            </w:r>
          </w:p>
        </w:tc>
        <w:tc>
          <w:tcPr>
            <w:tcW w:w="6894" w:type="dxa"/>
            <w:vAlign w:val="center"/>
          </w:tcPr>
          <w:p w14:paraId="23843EDE" w14:textId="77777777" w:rsidR="008A511D" w:rsidRPr="006005A7" w:rsidRDefault="008A511D" w:rsidP="008A511D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342E48" w:rsidRPr="006005A7" w14:paraId="6EA64124" w14:textId="77777777" w:rsidTr="008A511D">
        <w:trPr>
          <w:trHeight w:val="2835"/>
        </w:trPr>
        <w:tc>
          <w:tcPr>
            <w:tcW w:w="2122" w:type="dxa"/>
            <w:vAlign w:val="center"/>
          </w:tcPr>
          <w:p w14:paraId="0997A44F" w14:textId="01E0DAC3" w:rsidR="00342E48" w:rsidRPr="006005A7" w:rsidRDefault="00342E48" w:rsidP="008A511D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 xml:space="preserve">Please describe how your project proposal is relevant to the </w:t>
            </w:r>
            <w:r w:rsidR="008A511D"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call</w:t>
            </w:r>
          </w:p>
        </w:tc>
        <w:tc>
          <w:tcPr>
            <w:tcW w:w="6894" w:type="dxa"/>
            <w:vAlign w:val="center"/>
          </w:tcPr>
          <w:p w14:paraId="198717BC" w14:textId="77777777" w:rsidR="00342E48" w:rsidRPr="006005A7" w:rsidRDefault="00342E48" w:rsidP="008A511D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342E48" w:rsidRPr="006005A7" w14:paraId="2EE292A6" w14:textId="77777777" w:rsidTr="00D832EF">
        <w:trPr>
          <w:trHeight w:val="1134"/>
        </w:trPr>
        <w:tc>
          <w:tcPr>
            <w:tcW w:w="2122" w:type="dxa"/>
          </w:tcPr>
          <w:p w14:paraId="3D4FDE80" w14:textId="3788F236" w:rsidR="00342E48" w:rsidRPr="006005A7" w:rsidRDefault="008A511D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Deliverables</w:t>
            </w:r>
          </w:p>
          <w:p w14:paraId="7B1DE49B" w14:textId="39C7B3F7" w:rsidR="008A511D" w:rsidRPr="006005A7" w:rsidRDefault="008A511D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6894" w:type="dxa"/>
          </w:tcPr>
          <w:p w14:paraId="44D8091E" w14:textId="77777777" w:rsidR="00342E48" w:rsidRPr="006005A7" w:rsidRDefault="00342E48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8A511D" w:rsidRPr="006005A7" w14:paraId="51117C9E" w14:textId="77777777" w:rsidTr="00D832EF">
        <w:trPr>
          <w:trHeight w:val="1134"/>
        </w:trPr>
        <w:tc>
          <w:tcPr>
            <w:tcW w:w="2122" w:type="dxa"/>
          </w:tcPr>
          <w:p w14:paraId="247F6208" w14:textId="5712E4FD" w:rsidR="008A511D" w:rsidRPr="006005A7" w:rsidRDefault="00234C31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Risk Mitigation Strategy</w:t>
            </w:r>
          </w:p>
        </w:tc>
        <w:tc>
          <w:tcPr>
            <w:tcW w:w="6894" w:type="dxa"/>
          </w:tcPr>
          <w:p w14:paraId="45E08314" w14:textId="77777777" w:rsidR="008A511D" w:rsidRPr="006005A7" w:rsidRDefault="008A511D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7C3B86" w:rsidRPr="006005A7" w14:paraId="1F331A20" w14:textId="77777777" w:rsidTr="007C3B86">
        <w:trPr>
          <w:trHeight w:val="1134"/>
        </w:trPr>
        <w:tc>
          <w:tcPr>
            <w:tcW w:w="2122" w:type="dxa"/>
            <w:vAlign w:val="center"/>
          </w:tcPr>
          <w:p w14:paraId="6EE99346" w14:textId="673D1A25" w:rsidR="002A6E86" w:rsidRPr="006005A7" w:rsidRDefault="002A6E86" w:rsidP="002A6E86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Project Budget Total</w:t>
            </w:r>
          </w:p>
        </w:tc>
        <w:tc>
          <w:tcPr>
            <w:tcW w:w="6894" w:type="dxa"/>
          </w:tcPr>
          <w:p w14:paraId="11C3CA43" w14:textId="77777777" w:rsidR="007C3B86" w:rsidRPr="006005A7" w:rsidRDefault="007C3B86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2A6E86" w:rsidRPr="006005A7" w14:paraId="7C7ACCA9" w14:textId="77777777" w:rsidTr="007C3B86">
        <w:trPr>
          <w:trHeight w:val="1134"/>
        </w:trPr>
        <w:tc>
          <w:tcPr>
            <w:tcW w:w="2122" w:type="dxa"/>
            <w:vAlign w:val="center"/>
          </w:tcPr>
          <w:p w14:paraId="1A3BAF40" w14:textId="5E45268C" w:rsidR="002A6E86" w:rsidRPr="006005A7" w:rsidDel="002A6E86" w:rsidRDefault="002A6E86" w:rsidP="002A6E86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Project Management Stucture</w:t>
            </w:r>
          </w:p>
        </w:tc>
        <w:tc>
          <w:tcPr>
            <w:tcW w:w="6894" w:type="dxa"/>
          </w:tcPr>
          <w:p w14:paraId="7EBEE597" w14:textId="77777777" w:rsidR="002A6E86" w:rsidRPr="006005A7" w:rsidRDefault="002A6E86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2A6E86" w:rsidRPr="006005A7" w14:paraId="7FEAF6FE" w14:textId="77777777" w:rsidTr="007C3B86">
        <w:trPr>
          <w:trHeight w:val="1134"/>
        </w:trPr>
        <w:tc>
          <w:tcPr>
            <w:tcW w:w="2122" w:type="dxa"/>
            <w:vAlign w:val="center"/>
          </w:tcPr>
          <w:p w14:paraId="7520C970" w14:textId="081F6942" w:rsidR="002A6E86" w:rsidRPr="006005A7" w:rsidRDefault="002A6E86" w:rsidP="002A6E86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Project Reporting Outline</w:t>
            </w:r>
          </w:p>
        </w:tc>
        <w:tc>
          <w:tcPr>
            <w:tcW w:w="6894" w:type="dxa"/>
          </w:tcPr>
          <w:p w14:paraId="05DCBA7D" w14:textId="77777777" w:rsidR="002A6E86" w:rsidRPr="006005A7" w:rsidRDefault="002A6E86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</w:tbl>
    <w:p w14:paraId="57646653" w14:textId="6DB16B74" w:rsidR="002A6E86" w:rsidRPr="006005A7" w:rsidRDefault="002A6E86">
      <w:pPr>
        <w:rPr>
          <w:rFonts w:cstheme="minorHAnsi"/>
        </w:rPr>
      </w:pPr>
    </w:p>
    <w:p w14:paraId="4A742A90" w14:textId="61182E31" w:rsidR="002A6E86" w:rsidRPr="006005A7" w:rsidRDefault="002A6E86">
      <w:pPr>
        <w:rPr>
          <w:rFonts w:cstheme="minorHAnsi"/>
        </w:rPr>
      </w:pPr>
    </w:p>
    <w:p w14:paraId="77B0F606" w14:textId="5C25E0B4" w:rsidR="002A6E86" w:rsidRPr="006005A7" w:rsidRDefault="002A6E86">
      <w:pPr>
        <w:rPr>
          <w:rFonts w:cstheme="minorHAnsi"/>
        </w:rPr>
      </w:pPr>
    </w:p>
    <w:p w14:paraId="1096D30C" w14:textId="77777777" w:rsidR="004D26AE" w:rsidRPr="006005A7" w:rsidRDefault="004D26AE">
      <w:pPr>
        <w:rPr>
          <w:rFonts w:cstheme="minorHAnsi"/>
        </w:rPr>
      </w:pPr>
    </w:p>
    <w:p w14:paraId="342A4D9B" w14:textId="2F720A75" w:rsidR="002A6E86" w:rsidRPr="006005A7" w:rsidRDefault="002A6E86">
      <w:pPr>
        <w:rPr>
          <w:rFonts w:cstheme="minorHAnsi"/>
          <w:b/>
          <w:bCs/>
          <w:color w:val="1F4E79" w:themeColor="accent5" w:themeShade="80"/>
          <w:u w:val="single"/>
          <w:lang w:val="en-US"/>
        </w:rPr>
      </w:pPr>
    </w:p>
    <w:p w14:paraId="0B4E7D02" w14:textId="3A594361" w:rsidR="002A6E86" w:rsidRPr="006005A7" w:rsidRDefault="002A6E86">
      <w:pPr>
        <w:rPr>
          <w:rFonts w:cstheme="minorHAnsi"/>
        </w:rPr>
      </w:pPr>
      <w:r w:rsidRPr="006005A7">
        <w:rPr>
          <w:rFonts w:cstheme="minorHAnsi"/>
          <w:b/>
          <w:bCs/>
          <w:color w:val="1F4E79" w:themeColor="accent5" w:themeShade="80"/>
          <w:u w:val="single"/>
          <w:lang w:val="en-US"/>
        </w:rPr>
        <w:t>3. About the applicant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34C31" w:rsidRPr="006005A7" w14:paraId="417DC72B" w14:textId="77777777" w:rsidTr="00DE12AC">
        <w:trPr>
          <w:trHeight w:val="2835"/>
        </w:trPr>
        <w:tc>
          <w:tcPr>
            <w:tcW w:w="2122" w:type="dxa"/>
            <w:vAlign w:val="center"/>
          </w:tcPr>
          <w:p w14:paraId="6781FA07" w14:textId="68571081" w:rsidR="00234C31" w:rsidRPr="006005A7" w:rsidRDefault="00234C31" w:rsidP="00DE12AC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Short description of the organization</w:t>
            </w:r>
          </w:p>
        </w:tc>
        <w:tc>
          <w:tcPr>
            <w:tcW w:w="6894" w:type="dxa"/>
            <w:vAlign w:val="center"/>
          </w:tcPr>
          <w:p w14:paraId="0061C2E0" w14:textId="77777777" w:rsidR="00234C31" w:rsidRPr="006005A7" w:rsidRDefault="00234C31" w:rsidP="00DE12AC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7C3B86" w:rsidRPr="006005A7" w14:paraId="649FF7BB" w14:textId="77777777" w:rsidTr="007C3B86">
        <w:trPr>
          <w:trHeight w:val="1134"/>
        </w:trPr>
        <w:tc>
          <w:tcPr>
            <w:tcW w:w="2122" w:type="dxa"/>
            <w:vAlign w:val="center"/>
          </w:tcPr>
          <w:p w14:paraId="4DA02586" w14:textId="1647C285" w:rsidR="007C3B86" w:rsidRPr="006005A7" w:rsidRDefault="007C3B86" w:rsidP="007C3B86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Does your organization ha</w:t>
            </w:r>
            <w:r w:rsidR="00AA6C8C"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ve</w:t>
            </w: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 xml:space="preserve"> a fixed policy for Gender</w:t>
            </w:r>
            <w:r w:rsidR="00234C31"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, </w:t>
            </w:r>
            <w:proofErr w:type="gramStart"/>
            <w:r w:rsidR="00234C31"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Diversity</w:t>
            </w:r>
            <w:proofErr w:type="gramEnd"/>
            <w:r w:rsidR="00234C31"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and Inclusion?</w:t>
            </w:r>
          </w:p>
          <w:p w14:paraId="59FE2262" w14:textId="77777777" w:rsidR="00234C31" w:rsidRPr="006005A7" w:rsidRDefault="00234C31" w:rsidP="007C3B86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45457FE1" w14:textId="77777777" w:rsidR="00234C31" w:rsidRPr="006005A7" w:rsidRDefault="00234C31" w:rsidP="007C3B86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(Provide link or annex if available) </w:t>
            </w:r>
          </w:p>
          <w:p w14:paraId="6D1D8AF9" w14:textId="01AC2CF6" w:rsidR="00234C31" w:rsidRPr="006005A7" w:rsidRDefault="00234C31" w:rsidP="007C3B86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6894" w:type="dxa"/>
          </w:tcPr>
          <w:p w14:paraId="21696DA4" w14:textId="77777777" w:rsidR="007C3B86" w:rsidRPr="006005A7" w:rsidRDefault="007C3B86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  <w:tr w:rsidR="002A6E86" w:rsidRPr="006005A7" w14:paraId="1C298FFF" w14:textId="77777777" w:rsidTr="007C3B86">
        <w:trPr>
          <w:trHeight w:val="1134"/>
        </w:trPr>
        <w:tc>
          <w:tcPr>
            <w:tcW w:w="2122" w:type="dxa"/>
            <w:vAlign w:val="center"/>
          </w:tcPr>
          <w:p w14:paraId="39739C18" w14:textId="77777777" w:rsidR="002A6E86" w:rsidRPr="006005A7" w:rsidRDefault="002A6E86" w:rsidP="002A6E86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 xml:space="preserve">List of relevant projects, </w:t>
            </w:r>
            <w:proofErr w:type="gramStart"/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>publications</w:t>
            </w:r>
            <w:proofErr w:type="gramEnd"/>
            <w:r w:rsidRPr="006005A7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  <w:t xml:space="preserve"> or other activities in the past 5 years</w:t>
            </w:r>
          </w:p>
          <w:p w14:paraId="7C1AB518" w14:textId="77777777" w:rsidR="002A6E86" w:rsidRPr="006005A7" w:rsidRDefault="002A6E86" w:rsidP="007C3B86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6894" w:type="dxa"/>
          </w:tcPr>
          <w:p w14:paraId="27A265D6" w14:textId="77777777" w:rsidR="002A6E86" w:rsidRPr="006005A7" w:rsidRDefault="002A6E86" w:rsidP="00342E48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</w:tr>
    </w:tbl>
    <w:p w14:paraId="73FA55FA" w14:textId="77777777" w:rsidR="00342E48" w:rsidRPr="006005A7" w:rsidRDefault="00342E48" w:rsidP="00342E48">
      <w:pPr>
        <w:rPr>
          <w:rFonts w:cstheme="minorHAnsi"/>
          <w:b/>
          <w:bCs/>
          <w:color w:val="1F4E79" w:themeColor="accent5" w:themeShade="80"/>
          <w:u w:val="single"/>
          <w:lang w:val="en-US"/>
        </w:rPr>
      </w:pPr>
    </w:p>
    <w:p w14:paraId="3545E430" w14:textId="145DB5E2" w:rsidR="00342E48" w:rsidRPr="006005A7" w:rsidRDefault="002A6E86" w:rsidP="00342E48">
      <w:pPr>
        <w:rPr>
          <w:rFonts w:cstheme="minorHAnsi"/>
          <w:b/>
          <w:bCs/>
          <w:color w:val="1F4E79" w:themeColor="accent5" w:themeShade="80"/>
          <w:u w:val="single"/>
          <w:lang w:val="en-US"/>
        </w:rPr>
      </w:pPr>
      <w:r w:rsidRPr="006005A7">
        <w:rPr>
          <w:rFonts w:cstheme="minorHAnsi"/>
          <w:b/>
          <w:bCs/>
          <w:color w:val="1F4E79" w:themeColor="accent5" w:themeShade="80"/>
          <w:u w:val="single"/>
          <w:lang w:val="en-US"/>
        </w:rPr>
        <w:t>4. Supporting information</w:t>
      </w:r>
    </w:p>
    <w:p w14:paraId="41601CBA" w14:textId="7BF002FA" w:rsidR="002A6E86" w:rsidRPr="006005A7" w:rsidRDefault="002A6E86" w:rsidP="002A6E86">
      <w:pPr>
        <w:rPr>
          <w:rFonts w:cstheme="minorHAnsi"/>
        </w:rPr>
      </w:pPr>
      <w:r w:rsidRPr="006005A7">
        <w:rPr>
          <w:rFonts w:cstheme="minorHAnsi"/>
        </w:rPr>
        <w:t>Please Include the following annexes:</w:t>
      </w:r>
    </w:p>
    <w:p w14:paraId="3572D5C5" w14:textId="7BBC436F" w:rsidR="002A6E86" w:rsidRPr="006005A7" w:rsidRDefault="002A6E86" w:rsidP="00F971E1">
      <w:pPr>
        <w:pStyle w:val="ListParagraph"/>
        <w:numPr>
          <w:ilvl w:val="0"/>
          <w:numId w:val="6"/>
        </w:numPr>
        <w:spacing w:before="20" w:after="20"/>
        <w:ind w:left="568" w:hanging="284"/>
        <w:contextualSpacing w:val="0"/>
        <w:jc w:val="both"/>
        <w:rPr>
          <w:rFonts w:cstheme="minorHAnsi"/>
        </w:rPr>
      </w:pPr>
      <w:r w:rsidRPr="006005A7">
        <w:rPr>
          <w:rFonts w:cstheme="minorHAnsi"/>
        </w:rPr>
        <w:t xml:space="preserve">CVs of everyone involved in the project </w:t>
      </w:r>
    </w:p>
    <w:p w14:paraId="4B256E06" w14:textId="55D30B5A" w:rsidR="002A6E86" w:rsidRPr="006005A7" w:rsidRDefault="002A6E86" w:rsidP="00F971E1">
      <w:pPr>
        <w:pStyle w:val="ListParagraph"/>
        <w:numPr>
          <w:ilvl w:val="0"/>
          <w:numId w:val="6"/>
        </w:numPr>
        <w:spacing w:before="20" w:after="20"/>
        <w:ind w:left="568" w:hanging="284"/>
        <w:contextualSpacing w:val="0"/>
        <w:jc w:val="both"/>
        <w:rPr>
          <w:rFonts w:cstheme="minorHAnsi"/>
        </w:rPr>
      </w:pPr>
      <w:r w:rsidRPr="006005A7">
        <w:rPr>
          <w:rFonts w:cstheme="minorHAnsi"/>
        </w:rPr>
        <w:t xml:space="preserve">Detailed Budget </w:t>
      </w:r>
    </w:p>
    <w:p w14:paraId="2FE8BE7D" w14:textId="277EEBB6" w:rsidR="002A6E86" w:rsidRPr="006005A7" w:rsidRDefault="002A6E86" w:rsidP="00F971E1">
      <w:pPr>
        <w:pStyle w:val="ListParagraph"/>
        <w:numPr>
          <w:ilvl w:val="0"/>
          <w:numId w:val="6"/>
        </w:numPr>
        <w:spacing w:before="20" w:after="20"/>
        <w:ind w:left="568" w:hanging="284"/>
        <w:contextualSpacing w:val="0"/>
        <w:jc w:val="both"/>
        <w:rPr>
          <w:rFonts w:cstheme="minorHAnsi"/>
        </w:rPr>
      </w:pPr>
      <w:r w:rsidRPr="006005A7">
        <w:rPr>
          <w:rFonts w:cstheme="minorHAnsi"/>
        </w:rPr>
        <w:t xml:space="preserve">Audited Accounts for 2022 </w:t>
      </w:r>
    </w:p>
    <w:p w14:paraId="69E6B67F" w14:textId="77777777" w:rsidR="002A6E86" w:rsidRPr="006005A7" w:rsidRDefault="002A6E86" w:rsidP="00342E48">
      <w:pPr>
        <w:rPr>
          <w:rFonts w:cstheme="minorHAnsi"/>
          <w:b/>
          <w:bCs/>
          <w:color w:val="1F4E79" w:themeColor="accent5" w:themeShade="80"/>
          <w:u w:val="single"/>
        </w:rPr>
      </w:pPr>
    </w:p>
    <w:sectPr w:rsidR="002A6E86" w:rsidRPr="006005A7" w:rsidSect="00085607">
      <w:headerReference w:type="default" r:id="rId9"/>
      <w:pgSz w:w="11906" w:h="16838"/>
      <w:pgMar w:top="1440" w:right="1440" w:bottom="993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4E68" w14:textId="77777777" w:rsidR="00A0109F" w:rsidRDefault="00A0109F" w:rsidP="00562E62">
      <w:pPr>
        <w:spacing w:after="0" w:line="240" w:lineRule="auto"/>
      </w:pPr>
      <w:r>
        <w:separator/>
      </w:r>
    </w:p>
  </w:endnote>
  <w:endnote w:type="continuationSeparator" w:id="0">
    <w:p w14:paraId="54C6AE8F" w14:textId="77777777" w:rsidR="00A0109F" w:rsidRDefault="00A0109F" w:rsidP="0056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19A8" w14:textId="77777777" w:rsidR="00A0109F" w:rsidRDefault="00A0109F" w:rsidP="00562E62">
      <w:pPr>
        <w:spacing w:after="0" w:line="240" w:lineRule="auto"/>
      </w:pPr>
      <w:r>
        <w:separator/>
      </w:r>
    </w:p>
  </w:footnote>
  <w:footnote w:type="continuationSeparator" w:id="0">
    <w:p w14:paraId="5B48AD6C" w14:textId="77777777" w:rsidR="00A0109F" w:rsidRDefault="00A0109F" w:rsidP="00562E62">
      <w:pPr>
        <w:spacing w:after="0" w:line="240" w:lineRule="auto"/>
      </w:pPr>
      <w:r>
        <w:continuationSeparator/>
      </w:r>
    </w:p>
  </w:footnote>
  <w:footnote w:id="1">
    <w:p w14:paraId="7C14A0B9" w14:textId="24DFA584" w:rsidR="00B9102D" w:rsidRPr="003D685B" w:rsidRDefault="00B9102D" w:rsidP="00F971E1">
      <w:pPr>
        <w:pStyle w:val="FootnoteText"/>
        <w:tabs>
          <w:tab w:val="left" w:pos="284"/>
        </w:tabs>
        <w:rPr>
          <w:lang w:val="en-IE"/>
        </w:rPr>
      </w:pPr>
      <w:r>
        <w:rPr>
          <w:rStyle w:val="FootnoteReference"/>
        </w:rPr>
        <w:footnoteRef/>
      </w:r>
      <w:r w:rsidR="005F0DAE">
        <w:t xml:space="preserve"> </w:t>
      </w:r>
      <w:r w:rsidR="00E022F8">
        <w:tab/>
      </w:r>
      <w:r w:rsidRPr="003D685B">
        <w:rPr>
          <w:lang w:val="en-IE"/>
        </w:rPr>
        <w:t>Eligible participants</w:t>
      </w:r>
    </w:p>
    <w:p w14:paraId="3E66DF7B" w14:textId="77777777" w:rsidR="00B9102D" w:rsidRPr="003D685B" w:rsidRDefault="00B9102D" w:rsidP="00F971E1">
      <w:pPr>
        <w:pStyle w:val="FootnoteText"/>
        <w:ind w:left="284"/>
        <w:rPr>
          <w:lang w:val="en-IE"/>
        </w:rPr>
      </w:pPr>
      <w:r w:rsidRPr="003D685B">
        <w:rPr>
          <w:lang w:val="en-IE"/>
        </w:rPr>
        <w:t>In order to be eligible for financial support, organisations must:</w:t>
      </w:r>
    </w:p>
    <w:p w14:paraId="0B983858" w14:textId="3E18FB17" w:rsidR="00B9102D" w:rsidRPr="003D685B" w:rsidRDefault="00B9102D" w:rsidP="00F971E1">
      <w:pPr>
        <w:pStyle w:val="FootnoteText"/>
        <w:numPr>
          <w:ilvl w:val="0"/>
          <w:numId w:val="2"/>
        </w:numPr>
        <w:ind w:left="568" w:hanging="284"/>
        <w:rPr>
          <w:lang w:val="en-IE"/>
        </w:rPr>
      </w:pPr>
      <w:r w:rsidRPr="003D685B">
        <w:rPr>
          <w:lang w:val="en-IE"/>
        </w:rPr>
        <w:t xml:space="preserve">be a member of </w:t>
      </w:r>
      <w:r w:rsidR="00E022F8" w:rsidRPr="00F971E1">
        <w:rPr>
          <w:lang w:val="en-US"/>
        </w:rPr>
        <w:t>t</w:t>
      </w:r>
      <w:r w:rsidR="005F0DAE">
        <w:t xml:space="preserve">he </w:t>
      </w:r>
      <w:proofErr w:type="gramStart"/>
      <w:r w:rsidR="005F0DAE">
        <w:t>EPC</w:t>
      </w:r>
      <w:r w:rsidRPr="003D685B">
        <w:rPr>
          <w:lang w:val="en-IE"/>
        </w:rPr>
        <w:t>;</w:t>
      </w:r>
      <w:proofErr w:type="gramEnd"/>
    </w:p>
    <w:p w14:paraId="69B64675" w14:textId="77777777" w:rsidR="00B9102D" w:rsidRPr="003D685B" w:rsidRDefault="00B9102D" w:rsidP="00F971E1">
      <w:pPr>
        <w:pStyle w:val="FootnoteText"/>
        <w:numPr>
          <w:ilvl w:val="0"/>
          <w:numId w:val="2"/>
        </w:numPr>
        <w:ind w:left="568" w:hanging="284"/>
        <w:rPr>
          <w:lang w:val="en-IE"/>
        </w:rPr>
      </w:pPr>
      <w:r w:rsidRPr="003D685B">
        <w:rPr>
          <w:lang w:val="en-IE"/>
        </w:rPr>
        <w:t>be a legal entity, non-profit organisation;</w:t>
      </w:r>
    </w:p>
    <w:p w14:paraId="10B9E314" w14:textId="77777777" w:rsidR="00B9102D" w:rsidRPr="003D685B" w:rsidRDefault="00B9102D" w:rsidP="00F971E1">
      <w:pPr>
        <w:pStyle w:val="FootnoteText"/>
        <w:numPr>
          <w:ilvl w:val="0"/>
          <w:numId w:val="2"/>
        </w:numPr>
        <w:ind w:left="568" w:hanging="284"/>
        <w:rPr>
          <w:lang w:val="en-IE"/>
        </w:rPr>
      </w:pPr>
      <w:r w:rsidRPr="003D685B">
        <w:rPr>
          <w:lang w:val="en-IE"/>
        </w:rPr>
        <w:t>be established in a Member State of the European Union (including overseas countries and territories (OCTs);</w:t>
      </w:r>
    </w:p>
    <w:p w14:paraId="4649314F" w14:textId="77777777" w:rsidR="00B9102D" w:rsidRPr="003D685B" w:rsidRDefault="00B9102D" w:rsidP="00F971E1">
      <w:pPr>
        <w:pStyle w:val="FootnoteText"/>
        <w:numPr>
          <w:ilvl w:val="0"/>
          <w:numId w:val="2"/>
        </w:numPr>
        <w:ind w:left="568" w:hanging="284"/>
        <w:rPr>
          <w:lang w:val="en-IE"/>
        </w:rPr>
      </w:pPr>
      <w:r w:rsidRPr="003D685B">
        <w:rPr>
          <w:lang w:val="en-IE"/>
        </w:rPr>
        <w:t>respect EU values as laid down in Art.2 of the Treaty on European Union and the EU Charter of fundamental rights.</w:t>
      </w:r>
    </w:p>
    <w:p w14:paraId="00F582A3" w14:textId="77777777" w:rsidR="00B9102D" w:rsidRPr="003D685B" w:rsidRDefault="00B9102D" w:rsidP="00F971E1">
      <w:pPr>
        <w:pStyle w:val="FootnoteText"/>
        <w:ind w:left="284"/>
        <w:jc w:val="both"/>
        <w:rPr>
          <w:lang w:val="en-IE"/>
        </w:rPr>
      </w:pPr>
      <w:r w:rsidRPr="003D685B">
        <w:rPr>
          <w:lang w:val="en-IE"/>
        </w:rPr>
        <w:t>Natural persons are NOT eligible (with the exception of self-employed persons, i.e. sole traders, where the company does not have legal personality separate from that of the natural person).</w:t>
      </w:r>
    </w:p>
    <w:p w14:paraId="65A16002" w14:textId="77777777" w:rsidR="00B9102D" w:rsidRPr="007B0B27" w:rsidRDefault="00B9102D" w:rsidP="00F971E1">
      <w:pPr>
        <w:pStyle w:val="FootnoteText"/>
        <w:ind w:left="284"/>
        <w:jc w:val="both"/>
        <w:rPr>
          <w:lang w:val="en-IE"/>
        </w:rPr>
      </w:pPr>
      <w:r w:rsidRPr="003D685B">
        <w:rPr>
          <w:lang w:val="en-IE"/>
        </w:rPr>
        <w:t>The third parties (member organisations) can neither be affiliated entity(</w:t>
      </w:r>
      <w:proofErr w:type="spellStart"/>
      <w:r w:rsidRPr="003D685B">
        <w:rPr>
          <w:lang w:val="en-IE"/>
        </w:rPr>
        <w:t>ies</w:t>
      </w:r>
      <w:proofErr w:type="spellEnd"/>
      <w:r w:rsidRPr="003D685B">
        <w:rPr>
          <w:lang w:val="en-IE"/>
        </w:rPr>
        <w:t xml:space="preserve">) (of the framework partner) nor associated partners nor sub-contractors.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C4F5" w14:textId="1A9B30A5" w:rsidR="00562E62" w:rsidRPr="00562E62" w:rsidRDefault="00562E62" w:rsidP="00562E62">
    <w:pPr>
      <w:pStyle w:val="Head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CF4509C" wp14:editId="306F0A84">
          <wp:simplePos x="0" y="0"/>
          <wp:positionH relativeFrom="margin">
            <wp:posOffset>28575</wp:posOffset>
          </wp:positionH>
          <wp:positionV relativeFrom="margin">
            <wp:posOffset>-676275</wp:posOffset>
          </wp:positionV>
          <wp:extent cx="939659" cy="561975"/>
          <wp:effectExtent l="0" t="0" r="0" b="0"/>
          <wp:wrapSquare wrapText="bothSides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59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562E62">
      <w:rPr>
        <w:i/>
        <w:iCs/>
        <w:sz w:val="16"/>
        <w:szCs w:val="16"/>
      </w:rPr>
      <w:t xml:space="preserve">EPC RE-GRANTING PROCEDURE </w:t>
    </w:r>
  </w:p>
  <w:p w14:paraId="31C9DE58" w14:textId="25579ABE" w:rsidR="00562E62" w:rsidRPr="00562E62" w:rsidRDefault="00562E62" w:rsidP="00562E62">
    <w:pPr>
      <w:pStyle w:val="Header"/>
      <w:jc w:val="right"/>
      <w:rPr>
        <w:i/>
        <w:iCs/>
        <w:sz w:val="16"/>
        <w:szCs w:val="16"/>
      </w:rPr>
    </w:pPr>
    <w:r w:rsidRPr="00562E62">
      <w:rPr>
        <w:i/>
        <w:iCs/>
        <w:sz w:val="16"/>
        <w:szCs w:val="16"/>
      </w:rPr>
      <w:t>CERV-ELEVATED – 101104835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B72"/>
    <w:multiLevelType w:val="hybridMultilevel"/>
    <w:tmpl w:val="69007EB8"/>
    <w:lvl w:ilvl="0" w:tplc="4E102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5BA"/>
    <w:multiLevelType w:val="hybridMultilevel"/>
    <w:tmpl w:val="B39E39CC"/>
    <w:lvl w:ilvl="0" w:tplc="8188B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3C44"/>
    <w:multiLevelType w:val="hybridMultilevel"/>
    <w:tmpl w:val="893E9E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0522"/>
    <w:multiLevelType w:val="hybridMultilevel"/>
    <w:tmpl w:val="3D0A2ACC"/>
    <w:lvl w:ilvl="0" w:tplc="22962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147E"/>
    <w:multiLevelType w:val="hybridMultilevel"/>
    <w:tmpl w:val="B028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23C5"/>
    <w:multiLevelType w:val="hybridMultilevel"/>
    <w:tmpl w:val="A97EC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104FA"/>
    <w:multiLevelType w:val="hybridMultilevel"/>
    <w:tmpl w:val="F7CE57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E612C"/>
    <w:multiLevelType w:val="hybridMultilevel"/>
    <w:tmpl w:val="28E2D4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3C79"/>
    <w:multiLevelType w:val="hybridMultilevel"/>
    <w:tmpl w:val="747A0DE0"/>
    <w:lvl w:ilvl="0" w:tplc="22962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02613">
    <w:abstractNumId w:val="6"/>
  </w:num>
  <w:num w:numId="2" w16cid:durableId="73205847">
    <w:abstractNumId w:val="0"/>
  </w:num>
  <w:num w:numId="3" w16cid:durableId="816805209">
    <w:abstractNumId w:val="1"/>
  </w:num>
  <w:num w:numId="4" w16cid:durableId="618411377">
    <w:abstractNumId w:val="8"/>
  </w:num>
  <w:num w:numId="5" w16cid:durableId="2000424689">
    <w:abstractNumId w:val="4"/>
  </w:num>
  <w:num w:numId="6" w16cid:durableId="1501503271">
    <w:abstractNumId w:val="5"/>
  </w:num>
  <w:num w:numId="7" w16cid:durableId="713501195">
    <w:abstractNumId w:val="3"/>
  </w:num>
  <w:num w:numId="8" w16cid:durableId="586309355">
    <w:abstractNumId w:val="2"/>
  </w:num>
  <w:num w:numId="9" w16cid:durableId="890533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DB"/>
    <w:rsid w:val="000141A0"/>
    <w:rsid w:val="00085607"/>
    <w:rsid w:val="00157B4F"/>
    <w:rsid w:val="00231D25"/>
    <w:rsid w:val="00234C31"/>
    <w:rsid w:val="002367DB"/>
    <w:rsid w:val="002A6E86"/>
    <w:rsid w:val="00342E48"/>
    <w:rsid w:val="00425E11"/>
    <w:rsid w:val="00462017"/>
    <w:rsid w:val="004B30E3"/>
    <w:rsid w:val="004D26AE"/>
    <w:rsid w:val="00562E62"/>
    <w:rsid w:val="005A45EF"/>
    <w:rsid w:val="005F0DAE"/>
    <w:rsid w:val="006005A7"/>
    <w:rsid w:val="006D6389"/>
    <w:rsid w:val="00770534"/>
    <w:rsid w:val="007C3B86"/>
    <w:rsid w:val="00851097"/>
    <w:rsid w:val="0085274B"/>
    <w:rsid w:val="008A511D"/>
    <w:rsid w:val="00A0109F"/>
    <w:rsid w:val="00A40ACF"/>
    <w:rsid w:val="00AA6C8C"/>
    <w:rsid w:val="00B21F80"/>
    <w:rsid w:val="00B449D3"/>
    <w:rsid w:val="00B50FAE"/>
    <w:rsid w:val="00B57C71"/>
    <w:rsid w:val="00B72550"/>
    <w:rsid w:val="00B9102D"/>
    <w:rsid w:val="00C00B4F"/>
    <w:rsid w:val="00C60A08"/>
    <w:rsid w:val="00C72A1F"/>
    <w:rsid w:val="00D54A6C"/>
    <w:rsid w:val="00D832EF"/>
    <w:rsid w:val="00DD2A78"/>
    <w:rsid w:val="00E022F8"/>
    <w:rsid w:val="00E84368"/>
    <w:rsid w:val="00F1511B"/>
    <w:rsid w:val="00F61383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A8AB7"/>
  <w15:chartTrackingRefBased/>
  <w15:docId w15:val="{3E13B645-BF6F-4DDE-A230-863CB293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02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62"/>
  </w:style>
  <w:style w:type="paragraph" w:styleId="Footer">
    <w:name w:val="footer"/>
    <w:basedOn w:val="Normal"/>
    <w:link w:val="FooterChar"/>
    <w:uiPriority w:val="99"/>
    <w:unhideWhenUsed/>
    <w:rsid w:val="0056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62"/>
  </w:style>
  <w:style w:type="character" w:styleId="CommentReference">
    <w:name w:val="annotation reference"/>
    <w:basedOn w:val="DefaultParagraphFont"/>
    <w:uiPriority w:val="99"/>
    <w:semiHidden/>
    <w:unhideWhenUsed/>
    <w:rsid w:val="007C3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B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6C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910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9102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910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10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102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A6E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valeva@ep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E126C9-3642-2143-9FA9-ABB070FE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Ivanina Valeva Hamdi</dc:creator>
  <cp:keywords/>
  <dc:description/>
  <cp:lastModifiedBy>Ivanina Valeva Hamdi</cp:lastModifiedBy>
  <cp:revision>6</cp:revision>
  <dcterms:created xsi:type="dcterms:W3CDTF">2023-04-27T11:40:00Z</dcterms:created>
  <dcterms:modified xsi:type="dcterms:W3CDTF">2023-04-27T11:54:00Z</dcterms:modified>
</cp:coreProperties>
</file>