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FCF1" w14:textId="77777777" w:rsidR="00B9102D" w:rsidRDefault="00B9102D" w:rsidP="00342E48">
      <w:pPr>
        <w:jc w:val="center"/>
        <w:rPr>
          <w:rFonts w:ascii="Arial" w:eastAsia="Calibri" w:hAnsi="Arial" w:cs="Arial"/>
          <w:b/>
          <w:bCs/>
          <w:color w:val="333333"/>
        </w:rPr>
      </w:pPr>
    </w:p>
    <w:p w14:paraId="5C5743FA" w14:textId="1C3C8D90" w:rsidR="00562E62" w:rsidRPr="00770534" w:rsidRDefault="00B9102D" w:rsidP="00342E48">
      <w:pPr>
        <w:jc w:val="center"/>
        <w:rPr>
          <w:rFonts w:cstheme="minorHAnsi"/>
          <w:b/>
          <w:bCs/>
          <w:color w:val="1F4E79" w:themeColor="accent5" w:themeShade="80"/>
          <w:sz w:val="32"/>
          <w:szCs w:val="32"/>
        </w:rPr>
      </w:pPr>
      <w:r w:rsidRPr="00770534">
        <w:rPr>
          <w:rFonts w:cstheme="minorHAnsi"/>
          <w:b/>
          <w:bCs/>
          <w:color w:val="1F4E79" w:themeColor="accent5" w:themeShade="80"/>
          <w:sz w:val="32"/>
          <w:szCs w:val="32"/>
          <w:lang w:val="en-US"/>
        </w:rPr>
        <w:t xml:space="preserve">CALL FOR FINANCIAL SUPPORT TO THIRD PARTIES </w:t>
      </w:r>
      <w:r w:rsidR="005F0DAE" w:rsidRPr="00770534">
        <w:rPr>
          <w:rFonts w:cstheme="minorHAnsi"/>
          <w:b/>
          <w:bCs/>
          <w:color w:val="1F4E79" w:themeColor="accent5" w:themeShade="80"/>
          <w:sz w:val="32"/>
          <w:szCs w:val="32"/>
        </w:rPr>
        <w:t>UNDER THE CERV-ELEVATED GRANT</w:t>
      </w:r>
    </w:p>
    <w:p w14:paraId="5A0F9FE2" w14:textId="77777777" w:rsidR="005F0DAE" w:rsidRPr="00770534" w:rsidRDefault="005F0DAE" w:rsidP="00342E48">
      <w:pPr>
        <w:jc w:val="center"/>
        <w:rPr>
          <w:rFonts w:cstheme="minorHAnsi"/>
          <w:b/>
          <w:bCs/>
          <w:color w:val="1F4E79" w:themeColor="accent5" w:themeShade="80"/>
          <w:sz w:val="32"/>
          <w:szCs w:val="32"/>
        </w:rPr>
      </w:pPr>
    </w:p>
    <w:p w14:paraId="1C02B02F" w14:textId="77ED959A" w:rsidR="00B9102D" w:rsidRPr="004B30E3" w:rsidRDefault="00B9102D" w:rsidP="005F0DAE">
      <w:pPr>
        <w:pStyle w:val="Heading2"/>
        <w:jc w:val="center"/>
        <w:rPr>
          <w:rFonts w:asciiTheme="minorHAnsi" w:eastAsiaTheme="minorHAnsi" w:hAnsiTheme="minorHAnsi" w:cstheme="minorHAnsi"/>
          <w:b/>
          <w:bCs/>
          <w:color w:val="1F4E79" w:themeColor="accent5" w:themeShade="80"/>
          <w:sz w:val="28"/>
          <w:szCs w:val="28"/>
          <w:lang w:val="en-US"/>
        </w:rPr>
      </w:pPr>
      <w:bookmarkStart w:id="0" w:name="_Toc130546348"/>
      <w:r w:rsidRPr="004B30E3">
        <w:rPr>
          <w:rFonts w:asciiTheme="minorHAnsi" w:eastAsiaTheme="minorHAnsi" w:hAnsiTheme="minorHAnsi" w:cstheme="minorHAnsi"/>
          <w:b/>
          <w:bCs/>
          <w:color w:val="1F4E79" w:themeColor="accent5" w:themeShade="80"/>
          <w:sz w:val="28"/>
          <w:szCs w:val="28"/>
          <w:lang w:val="en-US"/>
        </w:rPr>
        <w:t>Project Presidency Grant</w:t>
      </w:r>
      <w:bookmarkEnd w:id="0"/>
    </w:p>
    <w:p w14:paraId="0AD6A567" w14:textId="77777777" w:rsidR="005F0DAE" w:rsidRPr="00770534" w:rsidRDefault="005F0DAE" w:rsidP="00B9102D">
      <w:pPr>
        <w:shd w:val="clear" w:color="auto" w:fill="FFFFFF" w:themeFill="background1"/>
        <w:spacing w:before="120" w:after="0" w:line="360" w:lineRule="auto"/>
        <w:jc w:val="both"/>
        <w:rPr>
          <w:rFonts w:eastAsia="Calibri" w:cstheme="minorHAnsi"/>
          <w:b/>
          <w:bCs/>
          <w:color w:val="333333"/>
        </w:rPr>
      </w:pPr>
    </w:p>
    <w:p w14:paraId="2E2DB1A0" w14:textId="7091221D" w:rsidR="00B9102D" w:rsidRPr="00770534" w:rsidRDefault="00B9102D" w:rsidP="00B9102D">
      <w:pPr>
        <w:shd w:val="clear" w:color="auto" w:fill="FFFFFF" w:themeFill="background1"/>
        <w:spacing w:before="120" w:after="0" w:line="360" w:lineRule="auto"/>
        <w:jc w:val="both"/>
        <w:rPr>
          <w:rFonts w:eastAsia="Calibri" w:cstheme="minorHAnsi"/>
          <w:color w:val="333333"/>
        </w:rPr>
      </w:pPr>
      <w:r w:rsidRPr="00770534">
        <w:rPr>
          <w:rFonts w:eastAsia="Calibri" w:cstheme="minorHAnsi"/>
          <w:b/>
          <w:bCs/>
          <w:color w:val="333333"/>
        </w:rPr>
        <w:t xml:space="preserve">Total budget for the call: </w:t>
      </w:r>
      <w:r w:rsidRPr="00770534">
        <w:rPr>
          <w:rFonts w:eastAsia="Calibri" w:cstheme="minorHAnsi"/>
          <w:color w:val="333333"/>
        </w:rPr>
        <w:t>20,000 EUR</w:t>
      </w:r>
    </w:p>
    <w:p w14:paraId="2A040398" w14:textId="10CADBC0" w:rsidR="00B9102D" w:rsidRPr="00770534" w:rsidRDefault="00B9102D" w:rsidP="00B9102D">
      <w:pPr>
        <w:shd w:val="clear" w:color="auto" w:fill="FFFFFF" w:themeFill="background1"/>
        <w:spacing w:before="120" w:after="0" w:line="360" w:lineRule="auto"/>
        <w:jc w:val="both"/>
        <w:rPr>
          <w:rFonts w:eastAsia="Calibri" w:cstheme="minorHAnsi"/>
          <w:color w:val="333333"/>
          <w:bdr w:val="none" w:sz="0" w:space="0" w:color="auto" w:frame="1"/>
          <w:shd w:val="clear" w:color="auto" w:fill="FFFFFF"/>
        </w:rPr>
      </w:pPr>
      <w:r w:rsidRPr="00770534">
        <w:rPr>
          <w:rFonts w:eastAsia="Calibri" w:cstheme="minorHAnsi"/>
          <w:b/>
          <w:bCs/>
          <w:color w:val="333333"/>
          <w:bdr w:val="none" w:sz="0" w:space="0" w:color="auto" w:frame="1"/>
          <w:shd w:val="clear" w:color="auto" w:fill="FFFFFF"/>
        </w:rPr>
        <w:t>Type of call</w:t>
      </w:r>
      <w:r w:rsidR="005F0DAE" w:rsidRPr="00770534">
        <w:rPr>
          <w:rFonts w:eastAsia="Calibri" w:cstheme="minorHAnsi"/>
          <w:b/>
          <w:bCs/>
          <w:color w:val="333333"/>
          <w:bdr w:val="none" w:sz="0" w:space="0" w:color="auto" w:frame="1"/>
          <w:shd w:val="clear" w:color="auto" w:fill="FFFFFF"/>
        </w:rPr>
        <w:t xml:space="preserve">/ </w:t>
      </w:r>
      <w:r w:rsidRPr="00770534">
        <w:rPr>
          <w:rFonts w:eastAsia="Calibri" w:cstheme="minorHAnsi"/>
          <w:color w:val="333333"/>
          <w:bdr w:val="none" w:sz="0" w:space="0" w:color="auto" w:frame="1"/>
          <w:shd w:val="clear" w:color="auto" w:fill="FFFFFF"/>
        </w:rPr>
        <w:t>Open-end call</w:t>
      </w:r>
    </w:p>
    <w:p w14:paraId="770AA818" w14:textId="7512C708" w:rsidR="00B9102D" w:rsidRPr="00770534" w:rsidRDefault="00B9102D" w:rsidP="00B9102D">
      <w:pPr>
        <w:shd w:val="clear" w:color="auto" w:fill="FFFFFF" w:themeFill="background1"/>
        <w:spacing w:before="120" w:after="0" w:line="360" w:lineRule="auto"/>
        <w:jc w:val="both"/>
        <w:rPr>
          <w:rFonts w:eastAsia="Calibri" w:cstheme="minorHAnsi"/>
          <w:color w:val="333333"/>
          <w:bdr w:val="none" w:sz="0" w:space="0" w:color="auto" w:frame="1"/>
          <w:shd w:val="clear" w:color="auto" w:fill="FFFFFF"/>
        </w:rPr>
      </w:pPr>
      <w:r w:rsidRPr="00770534">
        <w:rPr>
          <w:rFonts w:eastAsia="Calibri" w:cstheme="minorHAnsi"/>
          <w:b/>
          <w:bCs/>
          <w:color w:val="333333"/>
          <w:bdr w:val="none" w:sz="0" w:space="0" w:color="auto" w:frame="1"/>
          <w:shd w:val="clear" w:color="auto" w:fill="FFFFFF"/>
        </w:rPr>
        <w:t>Call publication date</w:t>
      </w:r>
      <w:r w:rsidRPr="00770534">
        <w:rPr>
          <w:rFonts w:eastAsia="Calibri" w:cstheme="minorHAnsi"/>
          <w:color w:val="333333"/>
          <w:shd w:val="clear" w:color="auto" w:fill="FFFFFF"/>
        </w:rPr>
        <w:t>: 0</w:t>
      </w:r>
      <w:r w:rsidR="00F61383" w:rsidRPr="00770534">
        <w:rPr>
          <w:rFonts w:eastAsia="Calibri" w:cstheme="minorHAnsi"/>
          <w:color w:val="333333"/>
          <w:shd w:val="clear" w:color="auto" w:fill="FFFFFF"/>
        </w:rPr>
        <w:t>3</w:t>
      </w:r>
      <w:r w:rsidRPr="00770534">
        <w:rPr>
          <w:rFonts w:eastAsia="Calibri" w:cstheme="minorHAnsi"/>
          <w:color w:val="333333"/>
          <w:shd w:val="clear" w:color="auto" w:fill="FFFFFF"/>
        </w:rPr>
        <w:t xml:space="preserve"> April 2023</w:t>
      </w:r>
    </w:p>
    <w:p w14:paraId="7BF8B41B" w14:textId="77777777" w:rsidR="00B9102D" w:rsidRPr="00770534" w:rsidRDefault="00B9102D" w:rsidP="00B9102D">
      <w:pPr>
        <w:shd w:val="clear" w:color="auto" w:fill="FFFFFF" w:themeFill="background1"/>
        <w:spacing w:before="120" w:after="0" w:line="360" w:lineRule="auto"/>
        <w:jc w:val="both"/>
        <w:rPr>
          <w:rFonts w:eastAsia="Calibri" w:cstheme="minorHAnsi"/>
          <w:b/>
          <w:bCs/>
          <w:color w:val="333333"/>
          <w:bdr w:val="none" w:sz="0" w:space="0" w:color="auto" w:frame="1"/>
          <w:shd w:val="clear" w:color="auto" w:fill="FFFFFF"/>
        </w:rPr>
      </w:pPr>
      <w:r w:rsidRPr="00770534">
        <w:rPr>
          <w:rFonts w:eastAsia="Calibri" w:cstheme="minorHAnsi"/>
          <w:b/>
          <w:bCs/>
          <w:color w:val="333333"/>
          <w:bdr w:val="none" w:sz="0" w:space="0" w:color="auto" w:frame="1"/>
          <w:shd w:val="clear" w:color="auto" w:fill="FFFFFF"/>
        </w:rPr>
        <w:t xml:space="preserve">Minimum/maximum project duration: </w:t>
      </w:r>
      <w:r w:rsidRPr="00770534">
        <w:rPr>
          <w:rFonts w:eastAsia="Calibri" w:cstheme="minorHAnsi"/>
          <w:color w:val="333333"/>
          <w:bdr w:val="none" w:sz="0" w:space="0" w:color="auto" w:frame="1"/>
          <w:shd w:val="clear" w:color="auto" w:fill="FFFFFF"/>
        </w:rPr>
        <w:t>Up to 31 December 2023</w:t>
      </w:r>
      <w:r w:rsidRPr="00770534">
        <w:rPr>
          <w:rFonts w:eastAsia="Calibri" w:cstheme="minorHAnsi"/>
          <w:b/>
          <w:bCs/>
          <w:color w:val="333333"/>
          <w:bdr w:val="none" w:sz="0" w:space="0" w:color="auto" w:frame="1"/>
          <w:shd w:val="clear" w:color="auto" w:fill="FFFFFF"/>
        </w:rPr>
        <w:t xml:space="preserve"> </w:t>
      </w:r>
    </w:p>
    <w:p w14:paraId="0F226DEB" w14:textId="7BB02A80" w:rsidR="00B9102D" w:rsidRPr="00770534" w:rsidRDefault="00B9102D" w:rsidP="00B9102D">
      <w:pPr>
        <w:shd w:val="clear" w:color="auto" w:fill="FFFFFF" w:themeFill="background1"/>
        <w:spacing w:before="120" w:after="0" w:line="360" w:lineRule="auto"/>
        <w:jc w:val="both"/>
        <w:rPr>
          <w:rFonts w:eastAsia="Calibri" w:cstheme="minorHAnsi"/>
          <w:b/>
          <w:bCs/>
          <w:color w:val="333333"/>
        </w:rPr>
      </w:pPr>
      <w:r w:rsidRPr="00770534">
        <w:rPr>
          <w:rFonts w:eastAsia="Calibri" w:cstheme="minorHAnsi"/>
          <w:b/>
          <w:bCs/>
          <w:color w:val="333333"/>
        </w:rPr>
        <w:t xml:space="preserve">Minimum/maximum grant awarded: </w:t>
      </w:r>
      <w:r w:rsidRPr="00770534">
        <w:rPr>
          <w:rFonts w:eastAsia="Calibri" w:cstheme="minorHAnsi"/>
          <w:color w:val="333333"/>
        </w:rPr>
        <w:t>One grant of up to</w:t>
      </w:r>
      <w:r w:rsidRPr="00770534">
        <w:rPr>
          <w:rFonts w:eastAsia="Calibri" w:cstheme="minorHAnsi"/>
          <w:b/>
          <w:bCs/>
          <w:color w:val="333333"/>
        </w:rPr>
        <w:t xml:space="preserve"> </w:t>
      </w:r>
      <w:r w:rsidRPr="00770534">
        <w:rPr>
          <w:rFonts w:eastAsia="Calibri" w:cstheme="minorHAnsi"/>
          <w:color w:val="333333"/>
        </w:rPr>
        <w:t xml:space="preserve">20,000 </w:t>
      </w:r>
      <w:proofErr w:type="gramStart"/>
      <w:r w:rsidRPr="00770534">
        <w:rPr>
          <w:rFonts w:eastAsia="Calibri" w:cstheme="minorHAnsi"/>
          <w:color w:val="333333"/>
        </w:rPr>
        <w:t>EUR</w:t>
      </w:r>
      <w:proofErr w:type="gramEnd"/>
    </w:p>
    <w:p w14:paraId="42DB8CAA" w14:textId="11673658" w:rsidR="00B9102D" w:rsidRPr="002A6E86" w:rsidRDefault="002A6E86" w:rsidP="00B9102D">
      <w:pPr>
        <w:jc w:val="both"/>
        <w:rPr>
          <w:rFonts w:eastAsia="Calibri" w:cstheme="minorHAnsi"/>
          <w:b/>
          <w:bCs/>
        </w:rPr>
      </w:pPr>
      <w:r>
        <w:rPr>
          <w:rFonts w:eastAsia="Calibri" w:cstheme="minorHAnsi"/>
          <w:b/>
          <w:bCs/>
        </w:rPr>
        <w:t xml:space="preserve">Completed application forms to be sent to </w:t>
      </w:r>
      <w:hyperlink r:id="rId8" w:history="1">
        <w:r w:rsidRPr="00112E65">
          <w:rPr>
            <w:rStyle w:val="Hyperlink"/>
            <w:rFonts w:eastAsia="Calibri" w:cstheme="minorHAnsi"/>
            <w:b/>
            <w:bCs/>
          </w:rPr>
          <w:t>i.valeva@epc.eu</w:t>
        </w:r>
      </w:hyperlink>
      <w:r>
        <w:rPr>
          <w:rFonts w:eastAsia="Calibri" w:cstheme="minorHAnsi"/>
          <w:b/>
          <w:bCs/>
        </w:rPr>
        <w:t xml:space="preserve"> </w:t>
      </w:r>
    </w:p>
    <w:p w14:paraId="4DD74588" w14:textId="16C48B79" w:rsidR="00770534" w:rsidRPr="002A6E86" w:rsidRDefault="00770534" w:rsidP="00B9102D">
      <w:pPr>
        <w:jc w:val="both"/>
        <w:rPr>
          <w:rFonts w:eastAsia="Calibri" w:cstheme="minorHAnsi"/>
        </w:rPr>
      </w:pPr>
      <w:r w:rsidRPr="002A6E86">
        <w:rPr>
          <w:rFonts w:eastAsia="Calibri" w:cstheme="minorHAnsi"/>
        </w:rPr>
        <w:t>The European Policy Centre (EPC) invites for the submission of project proposals to support the implementation of its Spanish edition of Project Presidency. Applicants shall submit a concise project proposal</w:t>
      </w:r>
      <w:r w:rsidR="004B30E3">
        <w:rPr>
          <w:rFonts w:eastAsia="Calibri" w:cstheme="minorHAnsi"/>
        </w:rPr>
        <w:t>,</w:t>
      </w:r>
      <w:r w:rsidRPr="002A6E86">
        <w:rPr>
          <w:rFonts w:eastAsia="Calibri" w:cstheme="minorHAnsi"/>
        </w:rPr>
        <w:t xml:space="preserve"> </w:t>
      </w:r>
      <w:r w:rsidRPr="00770534">
        <w:rPr>
          <w:rFonts w:eastAsia="Calibri" w:cstheme="minorHAnsi"/>
        </w:rPr>
        <w:t>using the template below</w:t>
      </w:r>
      <w:r w:rsidR="004B30E3">
        <w:rPr>
          <w:rFonts w:eastAsia="Calibri" w:cstheme="minorHAnsi"/>
        </w:rPr>
        <w:t>,</w:t>
      </w:r>
      <w:r w:rsidRPr="00770534">
        <w:rPr>
          <w:rFonts w:eastAsia="Calibri" w:cstheme="minorHAnsi"/>
        </w:rPr>
        <w:t xml:space="preserve"> </w:t>
      </w:r>
      <w:r w:rsidRPr="002A6E86">
        <w:rPr>
          <w:rFonts w:eastAsia="Calibri" w:cstheme="minorHAnsi"/>
        </w:rPr>
        <w:t>with well-defined objectives, tasks, deliverables that fulfils all the objectives of the call (see below),</w:t>
      </w:r>
      <w:r w:rsidRPr="00770534">
        <w:rPr>
          <w:rFonts w:eastAsia="Calibri" w:cstheme="minorHAnsi"/>
        </w:rPr>
        <w:t xml:space="preserve"> provides evidence of their in-house capacity to fulfil these tasks and a clear </w:t>
      </w:r>
      <w:r w:rsidR="00E022F8">
        <w:rPr>
          <w:rFonts w:eastAsia="Calibri" w:cstheme="minorHAnsi"/>
        </w:rPr>
        <w:t xml:space="preserve">and detailed </w:t>
      </w:r>
      <w:r w:rsidRPr="00770534">
        <w:rPr>
          <w:rFonts w:eastAsia="Calibri" w:cstheme="minorHAnsi"/>
        </w:rPr>
        <w:t>budget.</w:t>
      </w:r>
    </w:p>
    <w:p w14:paraId="467631A8" w14:textId="3F5BE135" w:rsidR="00B9102D" w:rsidRPr="00770534" w:rsidRDefault="00B9102D" w:rsidP="00F971E1">
      <w:pPr>
        <w:spacing w:before="240"/>
        <w:jc w:val="both"/>
        <w:rPr>
          <w:rFonts w:cstheme="minorHAnsi"/>
          <w:lang w:val="en-US"/>
        </w:rPr>
      </w:pPr>
      <w:r w:rsidRPr="00770534">
        <w:rPr>
          <w:rFonts w:eastAsia="Calibri" w:cstheme="minorHAnsi"/>
          <w:b/>
          <w:bCs/>
        </w:rPr>
        <w:t xml:space="preserve">Objectives and expected results of the </w:t>
      </w:r>
      <w:proofErr w:type="gramStart"/>
      <w:r w:rsidRPr="00770534">
        <w:rPr>
          <w:rFonts w:eastAsia="Calibri" w:cstheme="minorHAnsi"/>
          <w:b/>
          <w:bCs/>
        </w:rPr>
        <w:t>Call</w:t>
      </w:r>
      <w:proofErr w:type="gramEnd"/>
      <w:r w:rsidRPr="00770534">
        <w:rPr>
          <w:rFonts w:cstheme="minorHAnsi"/>
          <w:lang w:val="en-US"/>
        </w:rPr>
        <w:t xml:space="preserve"> </w:t>
      </w:r>
    </w:p>
    <w:p w14:paraId="56F0C02A" w14:textId="0157CF4E" w:rsidR="00B9102D" w:rsidRPr="00770534" w:rsidRDefault="00B9102D" w:rsidP="00B9102D">
      <w:pPr>
        <w:jc w:val="both"/>
        <w:rPr>
          <w:rFonts w:cstheme="minorHAnsi"/>
          <w:lang w:val="en-US"/>
        </w:rPr>
      </w:pPr>
      <w:r w:rsidRPr="00770534">
        <w:rPr>
          <w:rFonts w:cstheme="minorHAnsi"/>
          <w:lang w:val="en-US"/>
        </w:rPr>
        <w:t>Project Presidency analyses and discusses the priorities of each rotating Presidency of the Council</w:t>
      </w:r>
      <w:r w:rsidR="00E022F8">
        <w:rPr>
          <w:rFonts w:cstheme="minorHAnsi"/>
          <w:lang w:val="en-US"/>
        </w:rPr>
        <w:t xml:space="preserve"> of the European Union</w:t>
      </w:r>
      <w:r w:rsidRPr="00770534">
        <w:rPr>
          <w:rFonts w:cstheme="minorHAnsi"/>
          <w:lang w:val="en-US"/>
        </w:rPr>
        <w:t xml:space="preserve">. During the six months of a Presidency, the European Policy Centre (EPC) teams up with a think tank from the member state holding the Council Presidency, to organize a series of joint events and/or publish relevant analysis. The project aims to bring together decision-makers, policy experts, and analysts from both countries to openly debate the policy priorities of the Council Presidency. </w:t>
      </w:r>
    </w:p>
    <w:p w14:paraId="09E21AE7" w14:textId="7EAB616E" w:rsidR="00B9102D" w:rsidRPr="00770534" w:rsidRDefault="00B9102D" w:rsidP="00B9102D">
      <w:pPr>
        <w:jc w:val="both"/>
        <w:rPr>
          <w:rFonts w:cstheme="minorHAnsi"/>
          <w:lang w:val="en-US"/>
        </w:rPr>
      </w:pPr>
      <w:r w:rsidRPr="00770534">
        <w:rPr>
          <w:rFonts w:cstheme="minorHAnsi"/>
          <w:lang w:val="en-US"/>
        </w:rPr>
        <w:t xml:space="preserve">Through these exchanges, this project aims to, first, </w:t>
      </w:r>
      <w:proofErr w:type="spellStart"/>
      <w:r w:rsidRPr="00770534">
        <w:rPr>
          <w:rFonts w:cstheme="minorHAnsi"/>
          <w:lang w:val="en-US"/>
        </w:rPr>
        <w:t>transnationalise</w:t>
      </w:r>
      <w:proofErr w:type="spellEnd"/>
      <w:r w:rsidRPr="00770534">
        <w:rPr>
          <w:rFonts w:cstheme="minorHAnsi"/>
          <w:lang w:val="en-US"/>
        </w:rPr>
        <w:t xml:space="preserve"> EU policy debates by establishing long-term networks between different think tanks and stakeholders across the EU27. Secondly, it will provide thorough think tank analysis and recommendations for the country hosting the Presidency, Spain in this case, as well as the EU institutions. Thirdly, it </w:t>
      </w:r>
      <w:r w:rsidR="00E022F8">
        <w:rPr>
          <w:rFonts w:cstheme="minorHAnsi"/>
          <w:lang w:val="en-US"/>
        </w:rPr>
        <w:t>aims to</w:t>
      </w:r>
      <w:r w:rsidRPr="00770534">
        <w:rPr>
          <w:rFonts w:cstheme="minorHAnsi"/>
          <w:lang w:val="en-US"/>
        </w:rPr>
        <w:t xml:space="preserve"> bring EU decision-making closer to the member states and provide EU citizens with a better understanding of activities conducted in the context of rotating presidencies. Project Presidency encourages the salience of the Council Presidency at home and improves the link between national and Brussels debates on European affairs.</w:t>
      </w:r>
    </w:p>
    <w:p w14:paraId="18BFB7B5" w14:textId="77777777" w:rsidR="00B9102D" w:rsidRPr="00770534" w:rsidRDefault="00B9102D" w:rsidP="00B9102D">
      <w:pPr>
        <w:jc w:val="both"/>
        <w:rPr>
          <w:rFonts w:cstheme="minorHAnsi"/>
          <w:lang w:val="en-US"/>
        </w:rPr>
      </w:pPr>
      <w:r w:rsidRPr="00770534">
        <w:rPr>
          <w:rFonts w:cstheme="minorHAnsi"/>
          <w:lang w:val="en-US"/>
        </w:rPr>
        <w:t>The project is a well-established, flagship activity of the EPC, having accompanied the past six Council Presidencies since the German Presidency in 2020.</w:t>
      </w:r>
    </w:p>
    <w:p w14:paraId="674C9364" w14:textId="77777777" w:rsidR="00B9102D" w:rsidRPr="00770534" w:rsidRDefault="00B9102D" w:rsidP="00B9102D">
      <w:pPr>
        <w:jc w:val="both"/>
        <w:rPr>
          <w:rFonts w:cstheme="minorHAnsi"/>
          <w:lang w:val="en-US"/>
        </w:rPr>
      </w:pPr>
      <w:r w:rsidRPr="00770534">
        <w:rPr>
          <w:rFonts w:cstheme="minorHAnsi"/>
          <w:lang w:val="en-US"/>
        </w:rPr>
        <w:t xml:space="preserve">This re-granting call aims at providing the operational capacity to a partner </w:t>
      </w:r>
      <w:proofErr w:type="spellStart"/>
      <w:r w:rsidRPr="00770534">
        <w:rPr>
          <w:rFonts w:cstheme="minorHAnsi"/>
          <w:lang w:val="en-US"/>
        </w:rPr>
        <w:t>organisation</w:t>
      </w:r>
      <w:proofErr w:type="spellEnd"/>
      <w:r w:rsidRPr="00770534">
        <w:rPr>
          <w:rFonts w:cstheme="minorHAnsi"/>
          <w:lang w:val="en-US"/>
        </w:rPr>
        <w:t xml:space="preserve"> that would support the EPC’s activities in Project Presidency during the Spanish Council Presidency in the second semester of 2023. </w:t>
      </w:r>
    </w:p>
    <w:p w14:paraId="6A82BF49" w14:textId="77777777" w:rsidR="00B9102D" w:rsidRPr="00770534" w:rsidRDefault="00B9102D" w:rsidP="00B9102D">
      <w:pPr>
        <w:jc w:val="both"/>
        <w:rPr>
          <w:rFonts w:cstheme="minorHAnsi"/>
          <w:lang w:val="en-US"/>
        </w:rPr>
      </w:pPr>
      <w:r w:rsidRPr="00770534">
        <w:rPr>
          <w:rFonts w:cstheme="minorHAnsi"/>
          <w:lang w:val="en-US"/>
        </w:rPr>
        <w:lastRenderedPageBreak/>
        <w:t xml:space="preserve">The selected partner </w:t>
      </w:r>
      <w:proofErr w:type="spellStart"/>
      <w:r w:rsidRPr="00770534">
        <w:rPr>
          <w:rFonts w:cstheme="minorHAnsi"/>
          <w:lang w:val="en-US"/>
        </w:rPr>
        <w:t>organisation</w:t>
      </w:r>
      <w:proofErr w:type="spellEnd"/>
      <w:r w:rsidRPr="00770534">
        <w:rPr>
          <w:rFonts w:cstheme="minorHAnsi"/>
          <w:lang w:val="en-US"/>
        </w:rPr>
        <w:t xml:space="preserve"> would work closely with the EPC to fulfil the objectives of Project Presidency in the Spanish project edition, including:</w:t>
      </w:r>
    </w:p>
    <w:p w14:paraId="34F144BD" w14:textId="77777777" w:rsidR="00B9102D" w:rsidRPr="00770534" w:rsidRDefault="00B9102D" w:rsidP="00F971E1">
      <w:pPr>
        <w:pStyle w:val="ListParagraph"/>
        <w:numPr>
          <w:ilvl w:val="0"/>
          <w:numId w:val="6"/>
        </w:numPr>
        <w:spacing w:after="0"/>
        <w:ind w:left="641" w:hanging="357"/>
        <w:jc w:val="both"/>
        <w:rPr>
          <w:rFonts w:cstheme="minorHAnsi"/>
          <w:lang w:val="en-US"/>
        </w:rPr>
      </w:pPr>
      <w:r w:rsidRPr="00770534">
        <w:rPr>
          <w:rFonts w:cstheme="minorHAnsi"/>
          <w:lang w:val="en-US"/>
        </w:rPr>
        <w:t>Establishing an independent dialogue platform to discuss the policy priorities of the Spanish Council Presidency</w:t>
      </w:r>
    </w:p>
    <w:p w14:paraId="26E6CBBF" w14:textId="77777777" w:rsidR="00B9102D" w:rsidRPr="00770534" w:rsidRDefault="00B9102D" w:rsidP="00F971E1">
      <w:pPr>
        <w:pStyle w:val="ListParagraph"/>
        <w:numPr>
          <w:ilvl w:val="0"/>
          <w:numId w:val="6"/>
        </w:numPr>
        <w:spacing w:after="0"/>
        <w:ind w:left="641" w:hanging="357"/>
        <w:jc w:val="both"/>
        <w:rPr>
          <w:rFonts w:cstheme="minorHAnsi"/>
          <w:lang w:val="en-US"/>
        </w:rPr>
      </w:pPr>
      <w:r w:rsidRPr="00770534">
        <w:rPr>
          <w:rFonts w:cstheme="minorHAnsi"/>
          <w:lang w:val="en-US"/>
        </w:rPr>
        <w:t>Providing analysis and recommendations on the policy priorities of the Council Presidency</w:t>
      </w:r>
    </w:p>
    <w:p w14:paraId="7F2323FE" w14:textId="77777777" w:rsidR="00B9102D" w:rsidRPr="00770534" w:rsidRDefault="00B9102D" w:rsidP="00F971E1">
      <w:pPr>
        <w:pStyle w:val="ListParagraph"/>
        <w:numPr>
          <w:ilvl w:val="0"/>
          <w:numId w:val="6"/>
        </w:numPr>
        <w:spacing w:after="0"/>
        <w:ind w:left="641" w:hanging="357"/>
        <w:jc w:val="both"/>
        <w:rPr>
          <w:rFonts w:cstheme="minorHAnsi"/>
          <w:lang w:val="en-US"/>
        </w:rPr>
      </w:pPr>
      <w:r w:rsidRPr="00770534">
        <w:rPr>
          <w:rFonts w:cstheme="minorHAnsi"/>
          <w:lang w:val="en-US"/>
        </w:rPr>
        <w:t>Enhancing exchange between Brussels and Madrid, effectively leading to a transnationalisation of debates on European affairs</w:t>
      </w:r>
    </w:p>
    <w:p w14:paraId="0228BDAA" w14:textId="77777777" w:rsidR="00B9102D" w:rsidRPr="00770534" w:rsidRDefault="00B9102D" w:rsidP="00F971E1">
      <w:pPr>
        <w:pStyle w:val="ListParagraph"/>
        <w:numPr>
          <w:ilvl w:val="0"/>
          <w:numId w:val="6"/>
        </w:numPr>
        <w:spacing w:after="0"/>
        <w:ind w:left="641" w:hanging="357"/>
        <w:jc w:val="both"/>
        <w:rPr>
          <w:rFonts w:cstheme="minorHAnsi"/>
          <w:lang w:val="en-US"/>
        </w:rPr>
      </w:pPr>
      <w:r w:rsidRPr="00770534">
        <w:rPr>
          <w:rFonts w:cstheme="minorHAnsi"/>
          <w:lang w:val="en-US"/>
        </w:rPr>
        <w:t xml:space="preserve">Enhancing European cooperation among think tanks beyond national perspectives </w:t>
      </w:r>
    </w:p>
    <w:p w14:paraId="361D012A" w14:textId="72BAA1E7" w:rsidR="00B9102D" w:rsidRPr="004B30E3" w:rsidRDefault="00B9102D" w:rsidP="00F971E1">
      <w:pPr>
        <w:pStyle w:val="ListParagraph"/>
        <w:numPr>
          <w:ilvl w:val="0"/>
          <w:numId w:val="6"/>
        </w:numPr>
        <w:spacing w:after="0"/>
        <w:ind w:left="641" w:hanging="357"/>
        <w:jc w:val="both"/>
        <w:rPr>
          <w:rFonts w:cstheme="minorHAnsi"/>
          <w:lang w:val="en-US"/>
        </w:rPr>
      </w:pPr>
      <w:r w:rsidRPr="00770534">
        <w:rPr>
          <w:rFonts w:cstheme="minorHAnsi"/>
          <w:lang w:val="en-US"/>
        </w:rPr>
        <w:t>As such, the partner is expected to co-</w:t>
      </w:r>
      <w:proofErr w:type="spellStart"/>
      <w:r w:rsidRPr="00770534">
        <w:rPr>
          <w:rFonts w:cstheme="minorHAnsi"/>
          <w:lang w:val="en-US"/>
        </w:rPr>
        <w:t>organise</w:t>
      </w:r>
      <w:proofErr w:type="spellEnd"/>
      <w:r w:rsidRPr="00770534">
        <w:rPr>
          <w:rFonts w:cstheme="minorHAnsi"/>
          <w:lang w:val="en-US"/>
        </w:rPr>
        <w:t xml:space="preserve"> a minimum of two events, taking place either in Brussels, Spain or online which would fulfil the abovementioned objectives by discussing the Presidency’s priorities by connecting policy debates between Brussels and Madrid. </w:t>
      </w:r>
      <w:proofErr w:type="spellStart"/>
      <w:r w:rsidRPr="00770534">
        <w:rPr>
          <w:rFonts w:cstheme="minorHAnsi"/>
          <w:lang w:val="en-US"/>
        </w:rPr>
        <w:t>Organising</w:t>
      </w:r>
      <w:proofErr w:type="spellEnd"/>
      <w:r w:rsidRPr="00770534">
        <w:rPr>
          <w:rFonts w:cstheme="minorHAnsi"/>
          <w:lang w:val="en-US"/>
        </w:rPr>
        <w:t xml:space="preserve"> these events, the partner will act as the Spanish hub of the cooperation, leading all potential events organized in Spain, and communicating, liaising and ensuring visibility with national policy- and decision-makers, experts and civil society representatives based in Spain. The partner will be in charge of identifying, inviting, securing and communicating with any Spanish speakers and participants targeted for these events. As such, the partner should provide a broad network of the Spanish policy community, including of national policy- and decision-makers, stakeholders and experts. The partner should provide proven expertise in a broad variety of policy issues, both concerning the national political debate and EU affairs.</w:t>
      </w:r>
    </w:p>
    <w:p w14:paraId="2163BEA2" w14:textId="7FA83EE0" w:rsidR="00B9102D" w:rsidRPr="00770534" w:rsidRDefault="00B9102D" w:rsidP="00B9102D">
      <w:pPr>
        <w:shd w:val="clear" w:color="auto" w:fill="FFFFFF" w:themeFill="background1"/>
        <w:spacing w:before="120" w:after="0" w:line="360" w:lineRule="auto"/>
        <w:jc w:val="both"/>
        <w:rPr>
          <w:rFonts w:eastAsia="Calibri" w:cstheme="minorHAnsi"/>
          <w:color w:val="333333"/>
        </w:rPr>
      </w:pPr>
      <w:r w:rsidRPr="00770534">
        <w:rPr>
          <w:rFonts w:eastAsia="Calibri" w:cstheme="minorHAnsi"/>
          <w:b/>
          <w:bCs/>
          <w:color w:val="333333"/>
        </w:rPr>
        <w:t xml:space="preserve">Form of the grant </w:t>
      </w:r>
      <w:r w:rsidRPr="00770534">
        <w:rPr>
          <w:rFonts w:eastAsia="Calibri" w:cstheme="minorHAnsi"/>
          <w:i/>
          <w:iCs/>
          <w:color w:val="333333"/>
        </w:rPr>
        <w:t>(budget based, lump sum, other)</w:t>
      </w:r>
      <w:r w:rsidRPr="00770534">
        <w:rPr>
          <w:rFonts w:eastAsia="Calibri" w:cstheme="minorHAnsi"/>
          <w:b/>
          <w:bCs/>
          <w:color w:val="333333"/>
        </w:rPr>
        <w:t xml:space="preserve"> and criteria for calculating the exact amount: </w:t>
      </w:r>
      <w:r w:rsidRPr="00770534">
        <w:rPr>
          <w:rFonts w:eastAsia="Calibri" w:cstheme="minorHAnsi"/>
          <w:color w:val="333333"/>
        </w:rPr>
        <w:t>Budget Based</w:t>
      </w:r>
    </w:p>
    <w:p w14:paraId="775501B0" w14:textId="77777777" w:rsidR="00B9102D" w:rsidRPr="00770534" w:rsidRDefault="00B9102D" w:rsidP="00B9102D">
      <w:pPr>
        <w:jc w:val="both"/>
        <w:rPr>
          <w:rFonts w:cstheme="minorHAnsi"/>
          <w:lang w:val="en-US"/>
        </w:rPr>
      </w:pPr>
      <w:r w:rsidRPr="00770534">
        <w:rPr>
          <w:rFonts w:cstheme="minorHAnsi"/>
          <w:lang w:val="en-US"/>
        </w:rPr>
        <w:t>The partner should provide a detailed budget with the expected expenditure, such as personnel, travel and accommodation (following EC rates), purchase of goods, works and services and a maximum of 7% flat rate for indirect costs.</w:t>
      </w:r>
    </w:p>
    <w:p w14:paraId="00ADFBC3" w14:textId="2E8B7B86" w:rsidR="00B9102D" w:rsidRPr="00770534" w:rsidRDefault="00B9102D" w:rsidP="00B9102D">
      <w:pPr>
        <w:jc w:val="both"/>
        <w:rPr>
          <w:rFonts w:cstheme="minorHAnsi"/>
          <w:lang w:val="en-US"/>
        </w:rPr>
      </w:pPr>
      <w:r w:rsidRPr="00770534">
        <w:rPr>
          <w:rFonts w:cstheme="minorHAnsi"/>
          <w:lang w:val="en-US"/>
        </w:rPr>
        <w:t>The costs must be identifiable and verifiable, occur during the eligibility period and not exceed the agreed total amount. They should be calculated in EUR and cannot be double funded</w:t>
      </w:r>
      <w:r w:rsidR="00A40ACF">
        <w:rPr>
          <w:rFonts w:cstheme="minorHAnsi"/>
          <w:lang w:val="en-US"/>
        </w:rPr>
        <w:t xml:space="preserve"> by any other EU institution</w:t>
      </w:r>
      <w:r w:rsidRPr="00770534">
        <w:rPr>
          <w:rFonts w:cstheme="minorHAnsi"/>
          <w:lang w:val="en-US"/>
        </w:rPr>
        <w:t>.</w:t>
      </w:r>
    </w:p>
    <w:p w14:paraId="7469CB65" w14:textId="15B93915" w:rsidR="00B9102D" w:rsidRPr="00770534" w:rsidRDefault="00B9102D" w:rsidP="00B9102D">
      <w:pPr>
        <w:jc w:val="both"/>
        <w:rPr>
          <w:rFonts w:cstheme="minorHAnsi"/>
          <w:lang w:val="en-US"/>
        </w:rPr>
      </w:pPr>
      <w:r w:rsidRPr="00770534">
        <w:rPr>
          <w:rFonts w:cstheme="minorHAnsi"/>
          <w:lang w:val="en-US"/>
        </w:rPr>
        <w:t>A final report should be submitted within 15 calendar days after the end of the last deliverable</w:t>
      </w:r>
      <w:r w:rsidR="00770534" w:rsidRPr="00770534">
        <w:rPr>
          <w:rFonts w:cstheme="minorHAnsi"/>
          <w:lang w:val="en-US"/>
        </w:rPr>
        <w:t>.</w:t>
      </w:r>
      <w:r w:rsidRPr="00770534">
        <w:rPr>
          <w:rFonts w:cstheme="minorHAnsi"/>
          <w:lang w:val="en-US"/>
        </w:rPr>
        <w:t xml:space="preserve"> It should include a </w:t>
      </w:r>
      <w:r w:rsidR="00770534" w:rsidRPr="00770534">
        <w:rPr>
          <w:rFonts w:cstheme="minorHAnsi"/>
          <w:lang w:val="en-US"/>
        </w:rPr>
        <w:t xml:space="preserve">short </w:t>
      </w:r>
      <w:r w:rsidRPr="00770534">
        <w:rPr>
          <w:rFonts w:cstheme="minorHAnsi"/>
          <w:lang w:val="en-US"/>
        </w:rPr>
        <w:t xml:space="preserve">narrative report on the activities and a financial report on the expenditure (with supporting documents, such as timesheets and copies of invoices). </w:t>
      </w:r>
    </w:p>
    <w:p w14:paraId="020C391B" w14:textId="6D3B8736" w:rsidR="00B9102D" w:rsidRPr="00770534" w:rsidRDefault="00B9102D" w:rsidP="00F971E1">
      <w:pPr>
        <w:spacing w:before="240"/>
        <w:jc w:val="both"/>
        <w:rPr>
          <w:rFonts w:eastAsia="Calibri" w:cstheme="minorHAnsi"/>
          <w:color w:val="333333"/>
        </w:rPr>
      </w:pPr>
      <w:r w:rsidRPr="00F971E1">
        <w:rPr>
          <w:rFonts w:eastAsia="Calibri" w:cstheme="minorHAnsi"/>
          <w:b/>
          <w:bCs/>
        </w:rPr>
        <w:t>Eligible</w:t>
      </w:r>
      <w:r w:rsidRPr="00770534">
        <w:rPr>
          <w:rFonts w:eastAsia="Calibri" w:cstheme="minorHAnsi"/>
          <w:b/>
          <w:bCs/>
          <w:color w:val="333333"/>
        </w:rPr>
        <w:t xml:space="preserve"> types of organisations:</w:t>
      </w:r>
      <w:r w:rsidRPr="00770534">
        <w:rPr>
          <w:rStyle w:val="FootnoteReference"/>
          <w:rFonts w:eastAsia="Calibri" w:cstheme="minorHAnsi"/>
          <w:b/>
          <w:bCs/>
          <w:color w:val="333333"/>
        </w:rPr>
        <w:footnoteReference w:id="1"/>
      </w:r>
      <w:r w:rsidRPr="00770534">
        <w:rPr>
          <w:rFonts w:eastAsia="Calibri" w:cstheme="minorHAnsi"/>
          <w:color w:val="333333"/>
        </w:rPr>
        <w:t xml:space="preserve"> </w:t>
      </w:r>
    </w:p>
    <w:p w14:paraId="27439E9C" w14:textId="636D6527" w:rsidR="00B9102D" w:rsidRPr="00770534" w:rsidRDefault="00B9102D" w:rsidP="00B9102D">
      <w:pPr>
        <w:shd w:val="clear" w:color="auto" w:fill="FFFFFF" w:themeFill="background1"/>
        <w:spacing w:before="120" w:after="0" w:line="360" w:lineRule="auto"/>
        <w:jc w:val="both"/>
        <w:rPr>
          <w:rFonts w:eastAsia="Calibri" w:cstheme="minorHAnsi"/>
          <w:b/>
          <w:bCs/>
          <w:color w:val="333333"/>
        </w:rPr>
      </w:pPr>
      <w:r w:rsidRPr="00770534">
        <w:rPr>
          <w:rFonts w:eastAsia="Calibri" w:cstheme="minorHAnsi"/>
          <w:color w:val="333333"/>
        </w:rPr>
        <w:t>EPC Think Tank Members based in EU member states</w:t>
      </w:r>
      <w:r w:rsidR="00E022F8">
        <w:rPr>
          <w:rFonts w:eastAsia="Calibri" w:cstheme="minorHAnsi"/>
          <w:color w:val="333333"/>
        </w:rPr>
        <w:t>.</w:t>
      </w:r>
    </w:p>
    <w:p w14:paraId="6BACF833" w14:textId="77777777" w:rsidR="00B9102D" w:rsidRPr="00770534" w:rsidRDefault="00B9102D" w:rsidP="00F971E1">
      <w:pPr>
        <w:spacing w:before="240"/>
        <w:jc w:val="both"/>
        <w:rPr>
          <w:rFonts w:eastAsia="Calibri" w:cstheme="minorHAnsi"/>
          <w:b/>
          <w:bCs/>
          <w:color w:val="333333"/>
        </w:rPr>
      </w:pPr>
      <w:r w:rsidRPr="00770534">
        <w:rPr>
          <w:rFonts w:eastAsia="Calibri" w:cstheme="minorHAnsi"/>
          <w:b/>
          <w:bCs/>
          <w:color w:val="333333"/>
        </w:rPr>
        <w:lastRenderedPageBreak/>
        <w:t xml:space="preserve">Eligible </w:t>
      </w:r>
      <w:r w:rsidRPr="00F971E1">
        <w:rPr>
          <w:rFonts w:eastAsia="Calibri" w:cstheme="minorHAnsi"/>
          <w:b/>
          <w:bCs/>
        </w:rPr>
        <w:t>types</w:t>
      </w:r>
      <w:r w:rsidRPr="00770534">
        <w:rPr>
          <w:rFonts w:eastAsia="Calibri" w:cstheme="minorHAnsi"/>
          <w:b/>
          <w:bCs/>
          <w:color w:val="333333"/>
        </w:rPr>
        <w:t xml:space="preserve"> of activities (fixed list):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360"/>
      </w:tblGrid>
      <w:tr w:rsidR="00B9102D" w:rsidRPr="00770534" w14:paraId="557F3C1D" w14:textId="77777777" w:rsidTr="00B9102D">
        <w:tc>
          <w:tcPr>
            <w:tcW w:w="9360" w:type="dxa"/>
          </w:tcPr>
          <w:p w14:paraId="65BA9CF5" w14:textId="77777777" w:rsidR="00B9102D" w:rsidRPr="00770534" w:rsidRDefault="00B9102D" w:rsidP="00F971E1">
            <w:pPr>
              <w:pStyle w:val="ListParagraph"/>
              <w:numPr>
                <w:ilvl w:val="0"/>
                <w:numId w:val="6"/>
              </w:numPr>
              <w:spacing w:line="259" w:lineRule="auto"/>
              <w:ind w:left="568" w:hanging="284"/>
              <w:jc w:val="both"/>
              <w:rPr>
                <w:rFonts w:cstheme="minorHAnsi"/>
                <w:b/>
                <w:bCs/>
                <w:lang w:val="en-US"/>
              </w:rPr>
            </w:pPr>
            <w:r w:rsidRPr="00770534">
              <w:rPr>
                <w:rFonts w:cstheme="minorHAnsi"/>
                <w:lang w:val="en-US"/>
              </w:rPr>
              <w:t>Public policy dialogues taking place in Brussels or Spain (in-person or hybrid) or online</w:t>
            </w:r>
          </w:p>
          <w:p w14:paraId="43245A84" w14:textId="77777777" w:rsidR="00B9102D" w:rsidRPr="00770534" w:rsidRDefault="00B9102D" w:rsidP="00F971E1">
            <w:pPr>
              <w:pStyle w:val="ListParagraph"/>
              <w:numPr>
                <w:ilvl w:val="0"/>
                <w:numId w:val="6"/>
              </w:numPr>
              <w:spacing w:line="259" w:lineRule="auto"/>
              <w:ind w:left="568" w:hanging="284"/>
              <w:jc w:val="both"/>
              <w:rPr>
                <w:rFonts w:cstheme="minorHAnsi"/>
                <w:b/>
                <w:bCs/>
                <w:lang w:val="en-US"/>
              </w:rPr>
            </w:pPr>
            <w:r w:rsidRPr="00770534">
              <w:rPr>
                <w:rFonts w:cstheme="minorHAnsi"/>
                <w:lang w:val="en-US"/>
              </w:rPr>
              <w:t>Expert/policy roundtables taking place in Brussels or Spain (in-person or hybrid) or online</w:t>
            </w:r>
          </w:p>
          <w:p w14:paraId="64B148ED" w14:textId="77777777" w:rsidR="00B9102D" w:rsidRPr="00770534" w:rsidRDefault="00B9102D" w:rsidP="00F971E1">
            <w:pPr>
              <w:pStyle w:val="ListParagraph"/>
              <w:numPr>
                <w:ilvl w:val="0"/>
                <w:numId w:val="6"/>
              </w:numPr>
              <w:spacing w:line="259" w:lineRule="auto"/>
              <w:ind w:left="568" w:hanging="284"/>
              <w:jc w:val="both"/>
              <w:rPr>
                <w:rFonts w:cstheme="minorHAnsi"/>
                <w:lang w:val="en-US"/>
              </w:rPr>
            </w:pPr>
            <w:r w:rsidRPr="00770534">
              <w:rPr>
                <w:rFonts w:cstheme="minorHAnsi"/>
                <w:lang w:val="en-US"/>
              </w:rPr>
              <w:t>Public online policy dialogues</w:t>
            </w:r>
          </w:p>
          <w:p w14:paraId="0047972D" w14:textId="77777777" w:rsidR="00B9102D" w:rsidRPr="00770534" w:rsidRDefault="00B9102D" w:rsidP="00F971E1">
            <w:pPr>
              <w:pStyle w:val="ListParagraph"/>
              <w:numPr>
                <w:ilvl w:val="0"/>
                <w:numId w:val="6"/>
              </w:numPr>
              <w:spacing w:line="259" w:lineRule="auto"/>
              <w:ind w:left="568" w:hanging="284"/>
              <w:jc w:val="both"/>
              <w:rPr>
                <w:rFonts w:cstheme="minorHAnsi"/>
                <w:lang w:val="en-US"/>
              </w:rPr>
            </w:pPr>
            <w:r w:rsidRPr="00770534">
              <w:rPr>
                <w:rFonts w:cstheme="minorHAnsi"/>
                <w:lang w:val="en-US"/>
              </w:rPr>
              <w:t xml:space="preserve">Written outputs </w:t>
            </w:r>
          </w:p>
        </w:tc>
      </w:tr>
    </w:tbl>
    <w:p w14:paraId="0D32092B" w14:textId="77777777" w:rsidR="00B9102D" w:rsidRPr="00770534" w:rsidRDefault="00B9102D" w:rsidP="00F971E1">
      <w:pPr>
        <w:spacing w:before="240"/>
        <w:jc w:val="both"/>
        <w:rPr>
          <w:rFonts w:eastAsia="Calibri" w:cstheme="minorHAnsi"/>
          <w:b/>
          <w:bCs/>
        </w:rPr>
      </w:pPr>
      <w:r w:rsidRPr="00770534">
        <w:rPr>
          <w:rFonts w:eastAsia="Calibri" w:cstheme="minorHAnsi"/>
          <w:b/>
          <w:bCs/>
        </w:rPr>
        <w:t>Evaluation procedure &amp; selection and award criteria (max. 500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360"/>
      </w:tblGrid>
      <w:tr w:rsidR="00B9102D" w:rsidRPr="00770534" w14:paraId="08E9DCF6" w14:textId="77777777" w:rsidTr="00B9102D">
        <w:tc>
          <w:tcPr>
            <w:tcW w:w="9360" w:type="dxa"/>
          </w:tcPr>
          <w:p w14:paraId="5396764F" w14:textId="77777777" w:rsidR="00B9102D" w:rsidRPr="005A45EF" w:rsidRDefault="00B9102D" w:rsidP="00F971E1">
            <w:pPr>
              <w:ind w:left="-113"/>
              <w:jc w:val="both"/>
              <w:rPr>
                <w:rFonts w:cstheme="minorHAnsi"/>
                <w:u w:val="single"/>
              </w:rPr>
            </w:pPr>
            <w:r w:rsidRPr="005A45EF">
              <w:rPr>
                <w:rFonts w:cstheme="minorHAnsi"/>
                <w:u w:val="single"/>
              </w:rPr>
              <w:t xml:space="preserve">Award </w:t>
            </w:r>
            <w:r w:rsidRPr="00F971E1">
              <w:rPr>
                <w:rFonts w:eastAsia="Calibri" w:cstheme="minorHAnsi"/>
                <w:color w:val="000000" w:themeColor="text1"/>
                <w:u w:val="single"/>
              </w:rPr>
              <w:t>criteria</w:t>
            </w:r>
            <w:r w:rsidRPr="005A45EF">
              <w:rPr>
                <w:rFonts w:cstheme="minorHAnsi"/>
                <w:u w:val="single"/>
              </w:rPr>
              <w:t>:</w:t>
            </w:r>
          </w:p>
          <w:p w14:paraId="4E459DAC" w14:textId="77777777" w:rsidR="00B9102D" w:rsidRPr="00770534" w:rsidRDefault="00B9102D" w:rsidP="00F971E1">
            <w:pPr>
              <w:pStyle w:val="ListParagraph"/>
              <w:numPr>
                <w:ilvl w:val="0"/>
                <w:numId w:val="6"/>
              </w:numPr>
              <w:spacing w:before="60" w:after="60" w:line="259" w:lineRule="auto"/>
              <w:ind w:left="568" w:hanging="284"/>
              <w:contextualSpacing w:val="0"/>
              <w:jc w:val="both"/>
              <w:rPr>
                <w:rFonts w:cstheme="minorHAnsi"/>
              </w:rPr>
            </w:pPr>
            <w:r w:rsidRPr="00F971E1">
              <w:rPr>
                <w:rFonts w:cstheme="minorHAnsi"/>
                <w:lang w:val="en-US"/>
              </w:rPr>
              <w:t>Bloc</w:t>
            </w:r>
            <w:r w:rsidRPr="00770534">
              <w:rPr>
                <w:rFonts w:cstheme="minorHAnsi"/>
              </w:rPr>
              <w:t xml:space="preserve"> A: A </w:t>
            </w:r>
            <w:r w:rsidRPr="00F971E1">
              <w:rPr>
                <w:rFonts w:cstheme="minorHAnsi"/>
                <w:lang w:val="en-US"/>
              </w:rPr>
              <w:t>clear</w:t>
            </w:r>
            <w:r w:rsidRPr="00770534">
              <w:rPr>
                <w:rFonts w:cstheme="minorHAnsi"/>
              </w:rPr>
              <w:t xml:space="preserve"> project proposal with well-defined objectives, tasks, deliverables that fulfils all the objectives of the call (see above) before 31 December 2023.</w:t>
            </w:r>
          </w:p>
          <w:p w14:paraId="5FBEBBAE" w14:textId="77777777" w:rsidR="00B9102D" w:rsidRPr="00770534" w:rsidRDefault="00B9102D" w:rsidP="00F971E1">
            <w:pPr>
              <w:pStyle w:val="ListParagraph"/>
              <w:numPr>
                <w:ilvl w:val="0"/>
                <w:numId w:val="6"/>
              </w:numPr>
              <w:spacing w:before="60" w:after="60" w:line="259" w:lineRule="auto"/>
              <w:ind w:left="568" w:hanging="284"/>
              <w:contextualSpacing w:val="0"/>
              <w:jc w:val="both"/>
              <w:rPr>
                <w:rFonts w:cstheme="minorHAnsi"/>
              </w:rPr>
            </w:pPr>
            <w:r w:rsidRPr="00F971E1">
              <w:rPr>
                <w:rFonts w:cstheme="minorHAnsi"/>
                <w:lang w:val="en-US"/>
              </w:rPr>
              <w:t>Bloc</w:t>
            </w:r>
            <w:r w:rsidRPr="00770534">
              <w:rPr>
                <w:rFonts w:cstheme="minorHAnsi"/>
              </w:rPr>
              <w:t xml:space="preserve"> B: </w:t>
            </w:r>
            <w:r w:rsidRPr="00F971E1">
              <w:rPr>
                <w:rFonts w:cstheme="minorHAnsi"/>
                <w:lang w:val="en-US"/>
              </w:rPr>
              <w:t>Evidence</w:t>
            </w:r>
            <w:r w:rsidRPr="00770534">
              <w:rPr>
                <w:rFonts w:cstheme="minorHAnsi"/>
              </w:rPr>
              <w:t xml:space="preserve"> of in-house capacity to complete the project, including:</w:t>
            </w:r>
          </w:p>
          <w:p w14:paraId="3332E724" w14:textId="2D85BB56" w:rsidR="00B9102D" w:rsidRPr="00770534" w:rsidRDefault="00B9102D" w:rsidP="00F971E1">
            <w:pPr>
              <w:pStyle w:val="ListParagraph"/>
              <w:numPr>
                <w:ilvl w:val="1"/>
                <w:numId w:val="4"/>
              </w:numPr>
              <w:spacing w:before="20" w:after="20"/>
              <w:ind w:left="925" w:hanging="284"/>
              <w:contextualSpacing w:val="0"/>
              <w:jc w:val="both"/>
              <w:rPr>
                <w:rFonts w:cstheme="minorHAnsi"/>
              </w:rPr>
            </w:pPr>
            <w:r w:rsidRPr="00770534">
              <w:rPr>
                <w:rFonts w:cstheme="minorHAnsi"/>
              </w:rPr>
              <w:t>Expertise in policy areas followed by the Spanish Council Presidency as well as on Spain’s role EU policy</w:t>
            </w:r>
          </w:p>
          <w:p w14:paraId="42DA1D41" w14:textId="7E7093A7" w:rsidR="00B9102D" w:rsidRPr="00770534" w:rsidRDefault="00B9102D" w:rsidP="00F971E1">
            <w:pPr>
              <w:pStyle w:val="ListParagraph"/>
              <w:numPr>
                <w:ilvl w:val="1"/>
                <w:numId w:val="4"/>
              </w:numPr>
              <w:spacing w:before="20" w:after="20"/>
              <w:ind w:left="925" w:hanging="284"/>
              <w:contextualSpacing w:val="0"/>
              <w:jc w:val="both"/>
              <w:rPr>
                <w:rFonts w:cstheme="minorHAnsi"/>
              </w:rPr>
            </w:pPr>
            <w:r w:rsidRPr="00770534">
              <w:rPr>
                <w:rFonts w:cstheme="minorHAnsi"/>
              </w:rPr>
              <w:t>Expertise in organising high level events and workshops with policymakers, experts and key stakeholders in the Spanish context</w:t>
            </w:r>
          </w:p>
          <w:p w14:paraId="44A123E6" w14:textId="3FDD5D76" w:rsidR="00B9102D" w:rsidRPr="00770534" w:rsidRDefault="00B9102D" w:rsidP="00F971E1">
            <w:pPr>
              <w:pStyle w:val="ListParagraph"/>
              <w:numPr>
                <w:ilvl w:val="1"/>
                <w:numId w:val="4"/>
              </w:numPr>
              <w:spacing w:before="20" w:after="20"/>
              <w:ind w:left="925" w:hanging="284"/>
              <w:contextualSpacing w:val="0"/>
              <w:jc w:val="both"/>
              <w:rPr>
                <w:rFonts w:cstheme="minorHAnsi"/>
              </w:rPr>
            </w:pPr>
            <w:r w:rsidRPr="00770534">
              <w:rPr>
                <w:rFonts w:cstheme="minorHAnsi"/>
              </w:rPr>
              <w:t>Ability to link EU policy debates to national circumstances and policy communities</w:t>
            </w:r>
          </w:p>
          <w:p w14:paraId="74EB0DDC" w14:textId="2A575202" w:rsidR="00B9102D" w:rsidRPr="00770534" w:rsidRDefault="00B9102D" w:rsidP="00F971E1">
            <w:pPr>
              <w:pStyle w:val="ListParagraph"/>
              <w:numPr>
                <w:ilvl w:val="1"/>
                <w:numId w:val="4"/>
              </w:numPr>
              <w:spacing w:before="20" w:after="20"/>
              <w:ind w:left="925" w:hanging="284"/>
              <w:contextualSpacing w:val="0"/>
              <w:jc w:val="both"/>
              <w:rPr>
                <w:rFonts w:cstheme="minorHAnsi"/>
              </w:rPr>
            </w:pPr>
            <w:r w:rsidRPr="00770534">
              <w:rPr>
                <w:rFonts w:cstheme="minorHAnsi"/>
              </w:rPr>
              <w:t>A large network of policymakers and political stakeholders in Spain to fulfil the project’s goal to link EU and national policy communities</w:t>
            </w:r>
          </w:p>
          <w:p w14:paraId="787FB2EB" w14:textId="77777777" w:rsidR="00B9102D" w:rsidRPr="00770534" w:rsidRDefault="00B9102D" w:rsidP="00F971E1">
            <w:pPr>
              <w:pStyle w:val="ListParagraph"/>
              <w:numPr>
                <w:ilvl w:val="0"/>
                <w:numId w:val="6"/>
              </w:numPr>
              <w:spacing w:before="60" w:after="60" w:line="259" w:lineRule="auto"/>
              <w:ind w:left="568" w:hanging="284"/>
              <w:contextualSpacing w:val="0"/>
              <w:jc w:val="both"/>
              <w:rPr>
                <w:rFonts w:cstheme="minorHAnsi"/>
              </w:rPr>
            </w:pPr>
            <w:r w:rsidRPr="00F971E1">
              <w:rPr>
                <w:rFonts w:cstheme="minorHAnsi"/>
                <w:lang w:val="en-US"/>
              </w:rPr>
              <w:t>Bloc</w:t>
            </w:r>
            <w:r w:rsidRPr="00770534">
              <w:rPr>
                <w:rFonts w:cstheme="minorHAnsi"/>
              </w:rPr>
              <w:t xml:space="preserve"> C: A </w:t>
            </w:r>
            <w:r w:rsidRPr="00F971E1">
              <w:rPr>
                <w:rFonts w:cstheme="minorHAnsi"/>
                <w:lang w:val="en-US"/>
              </w:rPr>
              <w:t>clear</w:t>
            </w:r>
            <w:r w:rsidRPr="00770534">
              <w:rPr>
                <w:rFonts w:cstheme="minorHAnsi"/>
              </w:rPr>
              <w:t xml:space="preserve"> budget including a reporting schedule, management structure and CVs of key people involved in the project. </w:t>
            </w:r>
          </w:p>
          <w:p w14:paraId="55580C52" w14:textId="77777777" w:rsidR="00B9102D" w:rsidRPr="00770534" w:rsidRDefault="00B9102D" w:rsidP="00F971E1">
            <w:pPr>
              <w:spacing w:before="120"/>
              <w:ind w:left="-113"/>
              <w:jc w:val="both"/>
              <w:rPr>
                <w:rFonts w:cstheme="minorHAnsi"/>
                <w:u w:val="single"/>
              </w:rPr>
            </w:pPr>
            <w:r w:rsidRPr="005A45EF">
              <w:rPr>
                <w:rFonts w:cstheme="minorHAnsi"/>
                <w:u w:val="single"/>
              </w:rPr>
              <w:t>Selection</w:t>
            </w:r>
            <w:r w:rsidRPr="00770534">
              <w:rPr>
                <w:rFonts w:cstheme="minorHAnsi"/>
                <w:u w:val="single"/>
              </w:rPr>
              <w:t xml:space="preserve"> procedure:</w:t>
            </w:r>
          </w:p>
          <w:p w14:paraId="257EB4C6" w14:textId="72F1DDE8" w:rsidR="00B9102D" w:rsidRPr="00770534" w:rsidRDefault="00B9102D" w:rsidP="00F971E1">
            <w:pPr>
              <w:spacing w:before="60" w:after="60"/>
              <w:ind w:left="-113"/>
              <w:jc w:val="both"/>
              <w:rPr>
                <w:rFonts w:eastAsia="Calibri" w:cstheme="minorHAnsi"/>
                <w:b/>
                <w:bCs/>
              </w:rPr>
            </w:pPr>
            <w:r w:rsidRPr="00770534">
              <w:rPr>
                <w:rFonts w:cstheme="minorHAnsi"/>
              </w:rPr>
              <w:t>All applications will be treated with confidentiality. Only the names of the successful organisations and their public information will be posted on the EPC website. To prevent conflicts of interest, and to ensure that all the correct information is provided, an Application Screening Team (AST) will be established made up of the EPC’s COO, CFO, the Deputy CEO, and one Associate Director, who will evaluate the proposals according to the criteria and process outlined above. Its quality will be assessed with a point scale of 0-10 (poor - excellent) with a total of 30 points to be received. The selection will be considered and approved by the EPC Management Team.</w:t>
            </w:r>
          </w:p>
        </w:tc>
      </w:tr>
    </w:tbl>
    <w:p w14:paraId="51179212" w14:textId="56965129" w:rsidR="00B9102D" w:rsidRPr="00770534" w:rsidRDefault="00B9102D" w:rsidP="00F971E1">
      <w:pPr>
        <w:spacing w:before="240"/>
        <w:jc w:val="both"/>
        <w:rPr>
          <w:rFonts w:eastAsia="Calibri" w:cstheme="minorHAnsi"/>
          <w:b/>
          <w:bCs/>
        </w:rPr>
      </w:pPr>
      <w:r w:rsidRPr="00F971E1">
        <w:rPr>
          <w:rFonts w:eastAsia="Calibri" w:cstheme="minorHAnsi"/>
          <w:b/>
          <w:bCs/>
          <w:color w:val="333333"/>
        </w:rPr>
        <w:t>Prevention</w:t>
      </w:r>
      <w:r w:rsidRPr="00770534">
        <w:rPr>
          <w:rFonts w:eastAsia="Calibri" w:cstheme="minorHAnsi"/>
          <w:b/>
          <w:bCs/>
        </w:rPr>
        <w:t xml:space="preserve"> and mitigation measures for avoiding potential conflicts of interest during the selection procedure: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360"/>
      </w:tblGrid>
      <w:tr w:rsidR="00B9102D" w:rsidRPr="00770534" w14:paraId="349A73F7" w14:textId="77777777" w:rsidTr="00B9102D">
        <w:tc>
          <w:tcPr>
            <w:tcW w:w="9360" w:type="dxa"/>
          </w:tcPr>
          <w:p w14:paraId="104BA3DE" w14:textId="77777777" w:rsidR="00B9102D" w:rsidRPr="00770534" w:rsidRDefault="00B9102D" w:rsidP="00F971E1">
            <w:pPr>
              <w:ind w:left="-113"/>
              <w:jc w:val="both"/>
              <w:rPr>
                <w:rFonts w:eastAsia="Calibri" w:cstheme="minorHAnsi"/>
                <w:color w:val="000000" w:themeColor="text1"/>
              </w:rPr>
            </w:pPr>
            <w:r w:rsidRPr="00770534">
              <w:rPr>
                <w:rFonts w:eastAsia="Calibri" w:cstheme="minorHAnsi"/>
                <w:color w:val="000000" w:themeColor="text1"/>
              </w:rPr>
              <w:t xml:space="preserve">The AST will evaluate applications based on the criteria above but also ensure that the following COI criteria are taken into account: </w:t>
            </w:r>
          </w:p>
          <w:p w14:paraId="40DA41A2" w14:textId="77777777" w:rsidR="00B9102D" w:rsidRPr="00770534" w:rsidRDefault="00B9102D" w:rsidP="00F971E1">
            <w:pPr>
              <w:pStyle w:val="ListParagraph"/>
              <w:numPr>
                <w:ilvl w:val="0"/>
                <w:numId w:val="6"/>
              </w:numPr>
              <w:spacing w:before="20" w:after="20" w:line="259" w:lineRule="auto"/>
              <w:ind w:left="568" w:hanging="284"/>
              <w:contextualSpacing w:val="0"/>
              <w:jc w:val="both"/>
              <w:rPr>
                <w:rFonts w:eastAsia="Calibri" w:cstheme="minorHAnsi"/>
                <w:color w:val="000000" w:themeColor="text1"/>
              </w:rPr>
            </w:pPr>
            <w:r w:rsidRPr="00770534">
              <w:rPr>
                <w:rFonts w:eastAsia="Calibri" w:cstheme="minorHAnsi"/>
                <w:color w:val="000000" w:themeColor="text1"/>
              </w:rPr>
              <w:t xml:space="preserve">No </w:t>
            </w:r>
            <w:r w:rsidRPr="00F971E1">
              <w:rPr>
                <w:rFonts w:cstheme="minorHAnsi"/>
                <w:lang w:val="en-US"/>
              </w:rPr>
              <w:t>one</w:t>
            </w:r>
            <w:r w:rsidRPr="00770534">
              <w:rPr>
                <w:rFonts w:eastAsia="Calibri" w:cstheme="minorHAnsi"/>
                <w:color w:val="000000" w:themeColor="text1"/>
              </w:rPr>
              <w:t xml:space="preserve"> under contract to the EPC should be involved in the applicant’s proposal</w:t>
            </w:r>
          </w:p>
          <w:p w14:paraId="1014B05B" w14:textId="77777777" w:rsidR="00B9102D" w:rsidRPr="00770534" w:rsidRDefault="00B9102D" w:rsidP="00F971E1">
            <w:pPr>
              <w:pStyle w:val="ListParagraph"/>
              <w:numPr>
                <w:ilvl w:val="0"/>
                <w:numId w:val="6"/>
              </w:numPr>
              <w:spacing w:before="20" w:after="20" w:line="259" w:lineRule="auto"/>
              <w:ind w:left="568" w:hanging="284"/>
              <w:contextualSpacing w:val="0"/>
              <w:jc w:val="both"/>
              <w:rPr>
                <w:rFonts w:eastAsia="Calibri" w:cstheme="minorHAnsi"/>
                <w:color w:val="000000" w:themeColor="text1"/>
              </w:rPr>
            </w:pPr>
            <w:r w:rsidRPr="00770534">
              <w:rPr>
                <w:rFonts w:eastAsia="Calibri" w:cstheme="minorHAnsi"/>
                <w:color w:val="000000" w:themeColor="text1"/>
              </w:rPr>
              <w:t xml:space="preserve">No family </w:t>
            </w:r>
            <w:r w:rsidRPr="00F971E1">
              <w:rPr>
                <w:rFonts w:cstheme="minorHAnsi"/>
                <w:lang w:val="en-US"/>
              </w:rPr>
              <w:t>member</w:t>
            </w:r>
            <w:r w:rsidRPr="00770534">
              <w:rPr>
                <w:rFonts w:eastAsia="Calibri" w:cstheme="minorHAnsi"/>
                <w:color w:val="000000" w:themeColor="text1"/>
              </w:rPr>
              <w:t xml:space="preserve"> of anyone under contract to the EPC should be applying to work on the project </w:t>
            </w:r>
          </w:p>
          <w:p w14:paraId="04BE57FF" w14:textId="77777777" w:rsidR="00B9102D" w:rsidRPr="00770534" w:rsidRDefault="00B9102D" w:rsidP="00F971E1">
            <w:pPr>
              <w:pStyle w:val="ListParagraph"/>
              <w:numPr>
                <w:ilvl w:val="0"/>
                <w:numId w:val="6"/>
              </w:numPr>
              <w:spacing w:before="20" w:after="20" w:line="259" w:lineRule="auto"/>
              <w:ind w:left="568" w:hanging="284"/>
              <w:contextualSpacing w:val="0"/>
              <w:jc w:val="both"/>
              <w:rPr>
                <w:rFonts w:eastAsia="Calibri" w:cstheme="minorHAnsi"/>
                <w:color w:val="000000" w:themeColor="text1"/>
              </w:rPr>
            </w:pPr>
            <w:r w:rsidRPr="00770534">
              <w:rPr>
                <w:rFonts w:eastAsia="Calibri" w:cstheme="minorHAnsi"/>
                <w:color w:val="000000" w:themeColor="text1"/>
              </w:rPr>
              <w:t xml:space="preserve">The </w:t>
            </w:r>
            <w:r w:rsidRPr="00F971E1">
              <w:rPr>
                <w:rFonts w:cstheme="minorHAnsi"/>
                <w:lang w:val="en-US"/>
              </w:rPr>
              <w:t>applicant</w:t>
            </w:r>
            <w:r w:rsidRPr="00770534">
              <w:rPr>
                <w:rFonts w:eastAsia="Calibri" w:cstheme="minorHAnsi"/>
                <w:color w:val="000000" w:themeColor="text1"/>
              </w:rPr>
              <w:t xml:space="preserve"> organization has to be a member of the EPC </w:t>
            </w:r>
          </w:p>
          <w:p w14:paraId="15428950" w14:textId="43DAFC8D" w:rsidR="00B9102D" w:rsidRPr="00770534" w:rsidRDefault="00B9102D" w:rsidP="00F971E1">
            <w:pPr>
              <w:spacing w:before="120"/>
              <w:ind w:left="-113"/>
              <w:jc w:val="both"/>
              <w:rPr>
                <w:rFonts w:eastAsia="Calibri" w:cstheme="minorHAnsi"/>
                <w:color w:val="000000" w:themeColor="text1"/>
              </w:rPr>
            </w:pPr>
            <w:r w:rsidRPr="00770534">
              <w:rPr>
                <w:rFonts w:eastAsia="Calibri" w:cstheme="minorHAnsi"/>
                <w:color w:val="000000" w:themeColor="text1"/>
              </w:rPr>
              <w:t xml:space="preserve">The whole review process by the AST will be independently verified by the EPC Management </w:t>
            </w:r>
            <w:r w:rsidR="005A45EF">
              <w:rPr>
                <w:rFonts w:eastAsia="Calibri" w:cstheme="minorHAnsi"/>
                <w:color w:val="000000" w:themeColor="text1"/>
              </w:rPr>
              <w:t>T</w:t>
            </w:r>
            <w:r w:rsidRPr="00770534">
              <w:rPr>
                <w:rFonts w:eastAsia="Calibri" w:cstheme="minorHAnsi"/>
                <w:color w:val="000000" w:themeColor="text1"/>
              </w:rPr>
              <w:t xml:space="preserve">eam in order to provide a double check to ensure that there have been no conflicts of interest. The CEO will have the final say if the Management Team votes do not indicate a clear decision. </w:t>
            </w:r>
          </w:p>
        </w:tc>
      </w:tr>
    </w:tbl>
    <w:p w14:paraId="494114D7" w14:textId="77777777" w:rsidR="004D26AE" w:rsidRDefault="004D26AE">
      <w:pPr>
        <w:rPr>
          <w:rFonts w:cstheme="minorHAnsi"/>
          <w:b/>
          <w:bCs/>
          <w:color w:val="1F4E79" w:themeColor="accent5" w:themeShade="80"/>
        </w:rPr>
      </w:pPr>
    </w:p>
    <w:p w14:paraId="4EA43120" w14:textId="77777777" w:rsidR="004D26AE" w:rsidRPr="00770534" w:rsidRDefault="004D26AE" w:rsidP="00F971E1">
      <w:pPr>
        <w:rPr>
          <w:rFonts w:cstheme="minorHAnsi"/>
          <w:b/>
          <w:bCs/>
          <w:color w:val="1F4E79" w:themeColor="accent5" w:themeShade="80"/>
        </w:rPr>
      </w:pPr>
    </w:p>
    <w:p w14:paraId="7D83C1A0" w14:textId="43177D05" w:rsidR="00B9102D" w:rsidRPr="00770534" w:rsidRDefault="00B9102D">
      <w:pPr>
        <w:rPr>
          <w:rFonts w:cstheme="minorHAnsi"/>
          <w:b/>
          <w:bCs/>
          <w:color w:val="1F4E79" w:themeColor="accent5" w:themeShade="80"/>
        </w:rPr>
      </w:pPr>
    </w:p>
    <w:p w14:paraId="2836D5BA" w14:textId="77777777" w:rsidR="00562E62" w:rsidRPr="00770534" w:rsidRDefault="00562E62" w:rsidP="00342E48">
      <w:pPr>
        <w:jc w:val="center"/>
        <w:rPr>
          <w:rFonts w:cstheme="minorHAnsi"/>
          <w:b/>
          <w:bCs/>
          <w:color w:val="1F4E79" w:themeColor="accent5" w:themeShade="80"/>
          <w:sz w:val="28"/>
          <w:szCs w:val="28"/>
        </w:rPr>
      </w:pPr>
    </w:p>
    <w:p w14:paraId="0ABF7CD4" w14:textId="1DB2F796" w:rsidR="00963B1A" w:rsidRPr="00770534" w:rsidRDefault="00342E48" w:rsidP="00342E48">
      <w:pPr>
        <w:jc w:val="center"/>
        <w:rPr>
          <w:rFonts w:cstheme="minorHAnsi"/>
          <w:b/>
          <w:bCs/>
          <w:color w:val="1F4E79" w:themeColor="accent5" w:themeShade="80"/>
          <w:sz w:val="28"/>
          <w:szCs w:val="28"/>
          <w:lang w:val="en-US"/>
        </w:rPr>
      </w:pPr>
      <w:r w:rsidRPr="00770534">
        <w:rPr>
          <w:rFonts w:cstheme="minorHAnsi"/>
          <w:b/>
          <w:bCs/>
          <w:color w:val="1F4E79" w:themeColor="accent5" w:themeShade="80"/>
          <w:sz w:val="28"/>
          <w:szCs w:val="28"/>
          <w:lang w:val="en-US"/>
        </w:rPr>
        <w:lastRenderedPageBreak/>
        <w:t>GRANT APPLICATI</w:t>
      </w:r>
      <w:r w:rsidR="00234C31" w:rsidRPr="00770534">
        <w:rPr>
          <w:rFonts w:cstheme="minorHAnsi"/>
          <w:b/>
          <w:bCs/>
          <w:color w:val="1F4E79" w:themeColor="accent5" w:themeShade="80"/>
          <w:sz w:val="28"/>
          <w:szCs w:val="28"/>
        </w:rPr>
        <w:t>O</w:t>
      </w:r>
      <w:r w:rsidRPr="00770534">
        <w:rPr>
          <w:rFonts w:cstheme="minorHAnsi"/>
          <w:b/>
          <w:bCs/>
          <w:color w:val="1F4E79" w:themeColor="accent5" w:themeShade="80"/>
          <w:sz w:val="28"/>
          <w:szCs w:val="28"/>
          <w:lang w:val="en-US"/>
        </w:rPr>
        <w:t>N FORM</w:t>
      </w:r>
    </w:p>
    <w:p w14:paraId="3BA28759" w14:textId="7992AF02" w:rsidR="00342E48" w:rsidRPr="00770534" w:rsidRDefault="00342E48" w:rsidP="00342E48">
      <w:pPr>
        <w:jc w:val="center"/>
        <w:rPr>
          <w:rFonts w:cstheme="minorHAnsi"/>
          <w:b/>
          <w:bCs/>
          <w:color w:val="1F4E79" w:themeColor="accent5" w:themeShade="80"/>
          <w:sz w:val="28"/>
          <w:szCs w:val="28"/>
          <w:lang w:val="en-US"/>
        </w:rPr>
      </w:pPr>
      <w:r w:rsidRPr="00770534">
        <w:rPr>
          <w:rFonts w:cstheme="minorHAnsi"/>
          <w:b/>
          <w:bCs/>
          <w:color w:val="1F4E79" w:themeColor="accent5" w:themeShade="80"/>
          <w:sz w:val="28"/>
          <w:szCs w:val="28"/>
          <w:lang w:val="en-US"/>
        </w:rPr>
        <w:t>EPC RE-GRANTING PROCEDURE UNDER OPERATING GRANT</w:t>
      </w:r>
    </w:p>
    <w:p w14:paraId="66DB892D" w14:textId="057A010B" w:rsidR="00342E48" w:rsidRPr="00770534" w:rsidRDefault="00342E48" w:rsidP="00342E48">
      <w:pPr>
        <w:jc w:val="center"/>
        <w:rPr>
          <w:rFonts w:cstheme="minorHAnsi"/>
          <w:b/>
          <w:bCs/>
          <w:color w:val="1F4E79" w:themeColor="accent5" w:themeShade="80"/>
          <w:sz w:val="28"/>
          <w:szCs w:val="28"/>
          <w:lang w:val="en-US"/>
        </w:rPr>
      </w:pPr>
      <w:r w:rsidRPr="00770534">
        <w:rPr>
          <w:rFonts w:cstheme="minorHAnsi"/>
          <w:b/>
          <w:bCs/>
          <w:color w:val="1F4E79" w:themeColor="accent5" w:themeShade="80"/>
          <w:sz w:val="28"/>
          <w:szCs w:val="28"/>
          <w:lang w:val="en-US"/>
        </w:rPr>
        <w:t>CERV-ELEVATED – 101104835</w:t>
      </w:r>
    </w:p>
    <w:p w14:paraId="3486A4A4" w14:textId="4798D800" w:rsidR="00234C31" w:rsidRPr="00770534" w:rsidRDefault="00234C31" w:rsidP="00342E48">
      <w:pPr>
        <w:jc w:val="center"/>
        <w:rPr>
          <w:rFonts w:cstheme="minorHAnsi"/>
          <w:b/>
          <w:bCs/>
          <w:color w:val="1F4E79" w:themeColor="accent5" w:themeShade="80"/>
          <w:sz w:val="28"/>
          <w:szCs w:val="28"/>
          <w:u w:val="single"/>
          <w:lang w:val="en-US"/>
        </w:rPr>
      </w:pPr>
      <w:r w:rsidRPr="00770534">
        <w:rPr>
          <w:rFonts w:cstheme="minorHAnsi"/>
          <w:b/>
          <w:bCs/>
          <w:color w:val="1F4E79" w:themeColor="accent5" w:themeShade="80"/>
          <w:sz w:val="28"/>
          <w:szCs w:val="28"/>
          <w:u w:val="single"/>
          <w:lang w:val="en-US"/>
        </w:rPr>
        <w:t>Project Presidency Grant</w:t>
      </w:r>
    </w:p>
    <w:p w14:paraId="10E0CF16" w14:textId="3D31B021" w:rsidR="00342E48" w:rsidRPr="00770534" w:rsidRDefault="00342E48" w:rsidP="00342E48">
      <w:pPr>
        <w:jc w:val="center"/>
        <w:rPr>
          <w:rFonts w:cstheme="minorHAnsi"/>
          <w:b/>
          <w:bCs/>
          <w:color w:val="1F4E79" w:themeColor="accent5" w:themeShade="80"/>
          <w:lang w:val="en-US"/>
        </w:rPr>
      </w:pPr>
    </w:p>
    <w:p w14:paraId="3E83A651" w14:textId="0568BD04" w:rsidR="00342E48" w:rsidRPr="00770534" w:rsidRDefault="00342E48" w:rsidP="00342E48">
      <w:pPr>
        <w:rPr>
          <w:rFonts w:cstheme="minorHAnsi"/>
          <w:b/>
          <w:bCs/>
          <w:color w:val="1F4E79" w:themeColor="accent5" w:themeShade="80"/>
          <w:u w:val="single"/>
          <w:lang w:val="en-US"/>
        </w:rPr>
      </w:pPr>
      <w:r w:rsidRPr="00770534">
        <w:rPr>
          <w:rFonts w:cstheme="minorHAnsi"/>
          <w:b/>
          <w:bCs/>
          <w:color w:val="1F4E79" w:themeColor="accent5" w:themeShade="80"/>
          <w:u w:val="single"/>
          <w:lang w:val="en-US"/>
        </w:rPr>
        <w:t>1.General information</w:t>
      </w:r>
    </w:p>
    <w:tbl>
      <w:tblPr>
        <w:tblStyle w:val="TableGrid"/>
        <w:tblW w:w="0" w:type="auto"/>
        <w:tblLook w:val="04A0" w:firstRow="1" w:lastRow="0" w:firstColumn="1" w:lastColumn="0" w:noHBand="0" w:noVBand="1"/>
      </w:tblPr>
      <w:tblGrid>
        <w:gridCol w:w="2263"/>
        <w:gridCol w:w="6753"/>
      </w:tblGrid>
      <w:tr w:rsidR="00342E48" w:rsidRPr="00770534" w14:paraId="31F53AB6" w14:textId="77777777" w:rsidTr="00B72550">
        <w:trPr>
          <w:trHeight w:val="850"/>
        </w:trPr>
        <w:tc>
          <w:tcPr>
            <w:tcW w:w="2263" w:type="dxa"/>
            <w:vAlign w:val="center"/>
          </w:tcPr>
          <w:p w14:paraId="4014A040" w14:textId="16EDB304" w:rsidR="00342E48" w:rsidRPr="00770534" w:rsidRDefault="00342E48" w:rsidP="00B72550">
            <w:pPr>
              <w:jc w:val="center"/>
              <w:rPr>
                <w:rFonts w:cstheme="minorHAnsi"/>
                <w:b/>
                <w:bCs/>
                <w:color w:val="1F4E79" w:themeColor="accent5" w:themeShade="80"/>
                <w:sz w:val="20"/>
                <w:szCs w:val="20"/>
                <w:lang w:val="en-US"/>
              </w:rPr>
            </w:pPr>
            <w:proofErr w:type="spellStart"/>
            <w:r w:rsidRPr="00770534">
              <w:rPr>
                <w:rFonts w:cstheme="minorHAnsi"/>
                <w:b/>
                <w:bCs/>
                <w:color w:val="1F4E79" w:themeColor="accent5" w:themeShade="80"/>
                <w:sz w:val="20"/>
                <w:szCs w:val="20"/>
                <w:lang w:val="en-US"/>
              </w:rPr>
              <w:t>Organisation</w:t>
            </w:r>
            <w:proofErr w:type="spellEnd"/>
            <w:r w:rsidRPr="00770534">
              <w:rPr>
                <w:rFonts w:cstheme="minorHAnsi"/>
                <w:b/>
                <w:bCs/>
                <w:color w:val="1F4E79" w:themeColor="accent5" w:themeShade="80"/>
                <w:sz w:val="20"/>
                <w:szCs w:val="20"/>
                <w:lang w:val="en-US"/>
              </w:rPr>
              <w:t>:</w:t>
            </w:r>
          </w:p>
          <w:p w14:paraId="567E4564" w14:textId="37F9714D" w:rsidR="00342E48" w:rsidRPr="00770534" w:rsidRDefault="00342E48" w:rsidP="00B72550">
            <w:pPr>
              <w:jc w:val="center"/>
              <w:rPr>
                <w:rFonts w:cstheme="minorHAnsi"/>
                <w:i/>
                <w:iCs/>
                <w:color w:val="1F4E79" w:themeColor="accent5" w:themeShade="80"/>
                <w:sz w:val="20"/>
                <w:szCs w:val="20"/>
                <w:lang w:val="en-US"/>
              </w:rPr>
            </w:pPr>
            <w:r w:rsidRPr="00770534">
              <w:rPr>
                <w:rFonts w:cstheme="minorHAnsi"/>
                <w:i/>
                <w:iCs/>
                <w:color w:val="1F4E79" w:themeColor="accent5" w:themeShade="80"/>
                <w:sz w:val="20"/>
                <w:szCs w:val="20"/>
                <w:lang w:val="en-US"/>
              </w:rPr>
              <w:t>Legal name</w:t>
            </w:r>
          </w:p>
        </w:tc>
        <w:tc>
          <w:tcPr>
            <w:tcW w:w="6753" w:type="dxa"/>
            <w:vAlign w:val="center"/>
          </w:tcPr>
          <w:p w14:paraId="4538DFF9" w14:textId="77777777" w:rsidR="00342E48" w:rsidRPr="00770534" w:rsidRDefault="00342E48" w:rsidP="00342E48">
            <w:pPr>
              <w:jc w:val="center"/>
              <w:rPr>
                <w:rFonts w:cstheme="minorHAnsi"/>
                <w:b/>
                <w:bCs/>
                <w:color w:val="1F4E79" w:themeColor="accent5" w:themeShade="80"/>
                <w:sz w:val="20"/>
                <w:szCs w:val="20"/>
                <w:lang w:val="en-US"/>
              </w:rPr>
            </w:pPr>
          </w:p>
        </w:tc>
      </w:tr>
      <w:tr w:rsidR="00342E48" w:rsidRPr="00770534" w14:paraId="0F5A9262" w14:textId="77777777" w:rsidTr="00B72550">
        <w:trPr>
          <w:trHeight w:val="850"/>
        </w:trPr>
        <w:tc>
          <w:tcPr>
            <w:tcW w:w="2263" w:type="dxa"/>
            <w:vAlign w:val="center"/>
          </w:tcPr>
          <w:p w14:paraId="27DA1722" w14:textId="46CF2366" w:rsidR="00342E48" w:rsidRPr="00770534" w:rsidRDefault="00342E48" w:rsidP="00B72550">
            <w:pPr>
              <w:jc w:val="cente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Legal form</w:t>
            </w:r>
          </w:p>
        </w:tc>
        <w:tc>
          <w:tcPr>
            <w:tcW w:w="6753" w:type="dxa"/>
            <w:vAlign w:val="center"/>
          </w:tcPr>
          <w:p w14:paraId="74B643F9" w14:textId="77777777" w:rsidR="00342E48" w:rsidRPr="00770534" w:rsidRDefault="00342E48" w:rsidP="00342E48">
            <w:pPr>
              <w:jc w:val="center"/>
              <w:rPr>
                <w:rFonts w:cstheme="minorHAnsi"/>
                <w:b/>
                <w:bCs/>
                <w:color w:val="1F4E79" w:themeColor="accent5" w:themeShade="80"/>
                <w:sz w:val="20"/>
                <w:szCs w:val="20"/>
                <w:lang w:val="en-US"/>
              </w:rPr>
            </w:pPr>
          </w:p>
        </w:tc>
      </w:tr>
      <w:tr w:rsidR="00342E48" w:rsidRPr="00770534" w14:paraId="57D6FA34" w14:textId="77777777" w:rsidTr="00B72550">
        <w:trPr>
          <w:trHeight w:val="850"/>
        </w:trPr>
        <w:tc>
          <w:tcPr>
            <w:tcW w:w="2263" w:type="dxa"/>
            <w:vAlign w:val="center"/>
          </w:tcPr>
          <w:p w14:paraId="20AE74DF" w14:textId="5E5C436D" w:rsidR="00342E48" w:rsidRPr="00770534" w:rsidRDefault="00342E48" w:rsidP="00B72550">
            <w:pPr>
              <w:jc w:val="cente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Legal registry number</w:t>
            </w:r>
          </w:p>
        </w:tc>
        <w:tc>
          <w:tcPr>
            <w:tcW w:w="6753" w:type="dxa"/>
            <w:vAlign w:val="center"/>
          </w:tcPr>
          <w:p w14:paraId="5FC65C7C" w14:textId="77777777" w:rsidR="00342E48" w:rsidRPr="00770534" w:rsidRDefault="00342E48" w:rsidP="00342E48">
            <w:pPr>
              <w:jc w:val="center"/>
              <w:rPr>
                <w:rFonts w:cstheme="minorHAnsi"/>
                <w:b/>
                <w:bCs/>
                <w:color w:val="1F4E79" w:themeColor="accent5" w:themeShade="80"/>
                <w:sz w:val="20"/>
                <w:szCs w:val="20"/>
                <w:lang w:val="en-US"/>
              </w:rPr>
            </w:pPr>
          </w:p>
        </w:tc>
      </w:tr>
      <w:tr w:rsidR="00342E48" w:rsidRPr="00770534" w14:paraId="72659B0B" w14:textId="77777777" w:rsidTr="00B72550">
        <w:trPr>
          <w:trHeight w:val="850"/>
        </w:trPr>
        <w:tc>
          <w:tcPr>
            <w:tcW w:w="2263" w:type="dxa"/>
            <w:vAlign w:val="center"/>
          </w:tcPr>
          <w:p w14:paraId="517BF951" w14:textId="4BB0524C" w:rsidR="00342E48" w:rsidRPr="00770534" w:rsidRDefault="00342E48" w:rsidP="00B72550">
            <w:pPr>
              <w:jc w:val="cente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Country of registration</w:t>
            </w:r>
          </w:p>
        </w:tc>
        <w:tc>
          <w:tcPr>
            <w:tcW w:w="6753" w:type="dxa"/>
            <w:vAlign w:val="center"/>
          </w:tcPr>
          <w:p w14:paraId="1C187C4F" w14:textId="77777777" w:rsidR="00342E48" w:rsidRPr="00770534" w:rsidRDefault="00342E48" w:rsidP="00342E48">
            <w:pPr>
              <w:jc w:val="center"/>
              <w:rPr>
                <w:rFonts w:cstheme="minorHAnsi"/>
                <w:b/>
                <w:bCs/>
                <w:color w:val="1F4E79" w:themeColor="accent5" w:themeShade="80"/>
                <w:sz w:val="20"/>
                <w:szCs w:val="20"/>
                <w:lang w:val="en-US"/>
              </w:rPr>
            </w:pPr>
          </w:p>
        </w:tc>
      </w:tr>
      <w:tr w:rsidR="00342E48" w:rsidRPr="00770534" w14:paraId="5814CEDD" w14:textId="77777777" w:rsidTr="00B72550">
        <w:trPr>
          <w:trHeight w:val="1417"/>
        </w:trPr>
        <w:tc>
          <w:tcPr>
            <w:tcW w:w="2263" w:type="dxa"/>
            <w:vAlign w:val="center"/>
          </w:tcPr>
          <w:p w14:paraId="4180C3CB" w14:textId="55CF572B" w:rsidR="00342E48" w:rsidRPr="00770534" w:rsidRDefault="00342E48" w:rsidP="00B72550">
            <w:pPr>
              <w:jc w:val="cente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 xml:space="preserve">Mission of the </w:t>
            </w:r>
            <w:proofErr w:type="spellStart"/>
            <w:r w:rsidRPr="00770534">
              <w:rPr>
                <w:rFonts w:cstheme="minorHAnsi"/>
                <w:b/>
                <w:bCs/>
                <w:color w:val="1F4E79" w:themeColor="accent5" w:themeShade="80"/>
                <w:sz w:val="20"/>
                <w:szCs w:val="20"/>
                <w:lang w:val="en-US"/>
              </w:rPr>
              <w:t>organi</w:t>
            </w:r>
            <w:r w:rsidR="008A511D" w:rsidRPr="00770534">
              <w:rPr>
                <w:rFonts w:cstheme="minorHAnsi"/>
                <w:b/>
                <w:bCs/>
                <w:color w:val="1F4E79" w:themeColor="accent5" w:themeShade="80"/>
                <w:sz w:val="20"/>
                <w:szCs w:val="20"/>
                <w:lang w:val="en-US"/>
              </w:rPr>
              <w:t>s</w:t>
            </w:r>
            <w:r w:rsidRPr="00770534">
              <w:rPr>
                <w:rFonts w:cstheme="minorHAnsi"/>
                <w:b/>
                <w:bCs/>
                <w:color w:val="1F4E79" w:themeColor="accent5" w:themeShade="80"/>
                <w:sz w:val="20"/>
                <w:szCs w:val="20"/>
                <w:lang w:val="en-US"/>
              </w:rPr>
              <w:t>ation</w:t>
            </w:r>
            <w:proofErr w:type="spellEnd"/>
          </w:p>
          <w:p w14:paraId="6D499213" w14:textId="77777777" w:rsidR="00342E48" w:rsidRPr="00770534" w:rsidRDefault="00342E48" w:rsidP="00B72550">
            <w:pPr>
              <w:jc w:val="center"/>
              <w:rPr>
                <w:rFonts w:cstheme="minorHAnsi"/>
                <w:b/>
                <w:bCs/>
                <w:color w:val="1F4E79" w:themeColor="accent5" w:themeShade="80"/>
                <w:sz w:val="20"/>
                <w:szCs w:val="20"/>
                <w:lang w:val="en-US"/>
              </w:rPr>
            </w:pPr>
          </w:p>
        </w:tc>
        <w:tc>
          <w:tcPr>
            <w:tcW w:w="6753" w:type="dxa"/>
            <w:vAlign w:val="center"/>
          </w:tcPr>
          <w:p w14:paraId="3A75E667" w14:textId="77777777" w:rsidR="00342E48" w:rsidRPr="00770534" w:rsidRDefault="00342E48" w:rsidP="00342E48">
            <w:pPr>
              <w:jc w:val="center"/>
              <w:rPr>
                <w:rFonts w:cstheme="minorHAnsi"/>
                <w:b/>
                <w:bCs/>
                <w:color w:val="1F4E79" w:themeColor="accent5" w:themeShade="80"/>
                <w:sz w:val="20"/>
                <w:szCs w:val="20"/>
                <w:lang w:val="en-US"/>
              </w:rPr>
            </w:pPr>
          </w:p>
        </w:tc>
      </w:tr>
      <w:tr w:rsidR="00B72550" w:rsidRPr="00770534" w14:paraId="30C7D98D" w14:textId="77777777" w:rsidTr="008A511D">
        <w:trPr>
          <w:trHeight w:val="1209"/>
        </w:trPr>
        <w:tc>
          <w:tcPr>
            <w:tcW w:w="2263" w:type="dxa"/>
            <w:vAlign w:val="center"/>
          </w:tcPr>
          <w:p w14:paraId="1ED17574" w14:textId="77777777" w:rsidR="00B72550" w:rsidRPr="00770534" w:rsidRDefault="00B72550" w:rsidP="00B72550">
            <w:pPr>
              <w:jc w:val="center"/>
              <w:rPr>
                <w:rFonts w:cstheme="minorHAnsi"/>
                <w:i/>
                <w:iCs/>
                <w:color w:val="1F4E79" w:themeColor="accent5" w:themeShade="80"/>
                <w:sz w:val="20"/>
                <w:szCs w:val="20"/>
                <w:lang w:val="en-US"/>
              </w:rPr>
            </w:pPr>
            <w:r w:rsidRPr="00770534">
              <w:rPr>
                <w:rFonts w:cstheme="minorHAnsi"/>
                <w:b/>
                <w:bCs/>
                <w:color w:val="1F4E79" w:themeColor="accent5" w:themeShade="80"/>
                <w:sz w:val="20"/>
                <w:szCs w:val="20"/>
                <w:lang w:val="en-US"/>
              </w:rPr>
              <w:t xml:space="preserve">Primary Contact: </w:t>
            </w:r>
            <w:r w:rsidRPr="00770534">
              <w:rPr>
                <w:rFonts w:cstheme="minorHAnsi"/>
                <w:i/>
                <w:iCs/>
                <w:color w:val="1F4E79" w:themeColor="accent5" w:themeShade="80"/>
                <w:sz w:val="20"/>
                <w:szCs w:val="20"/>
                <w:lang w:val="en-US"/>
              </w:rPr>
              <w:t>name, title, phone, email</w:t>
            </w:r>
          </w:p>
          <w:p w14:paraId="0233FC4E" w14:textId="6493A693" w:rsidR="00B72550" w:rsidRPr="00770534" w:rsidRDefault="00B72550" w:rsidP="00B72550">
            <w:pPr>
              <w:jc w:val="center"/>
              <w:rPr>
                <w:rFonts w:cstheme="minorHAnsi"/>
                <w:b/>
                <w:bCs/>
                <w:color w:val="1F4E79" w:themeColor="accent5" w:themeShade="80"/>
                <w:sz w:val="20"/>
                <w:szCs w:val="20"/>
                <w:lang w:val="en-US"/>
              </w:rPr>
            </w:pPr>
            <w:r w:rsidRPr="00770534">
              <w:rPr>
                <w:rFonts w:cstheme="minorHAnsi"/>
                <w:i/>
                <w:iCs/>
                <w:color w:val="1F4E79" w:themeColor="accent5" w:themeShade="80"/>
                <w:sz w:val="20"/>
                <w:szCs w:val="20"/>
                <w:lang w:val="en-US"/>
              </w:rPr>
              <w:t>Daily project contact</w:t>
            </w:r>
          </w:p>
        </w:tc>
        <w:tc>
          <w:tcPr>
            <w:tcW w:w="6753" w:type="dxa"/>
            <w:vAlign w:val="center"/>
          </w:tcPr>
          <w:p w14:paraId="1F62EA6B" w14:textId="77777777" w:rsidR="00B72550" w:rsidRPr="00770534" w:rsidRDefault="00B72550" w:rsidP="00342E48">
            <w:pPr>
              <w:jc w:val="center"/>
              <w:rPr>
                <w:rFonts w:cstheme="minorHAnsi"/>
                <w:b/>
                <w:bCs/>
                <w:color w:val="1F4E79" w:themeColor="accent5" w:themeShade="80"/>
                <w:sz w:val="20"/>
                <w:szCs w:val="20"/>
                <w:lang w:val="en-US"/>
              </w:rPr>
            </w:pPr>
          </w:p>
        </w:tc>
      </w:tr>
      <w:tr w:rsidR="00B72550" w:rsidRPr="00770534" w14:paraId="405D210B" w14:textId="77777777" w:rsidTr="008A511D">
        <w:trPr>
          <w:trHeight w:val="1336"/>
        </w:trPr>
        <w:tc>
          <w:tcPr>
            <w:tcW w:w="2263" w:type="dxa"/>
            <w:vAlign w:val="center"/>
          </w:tcPr>
          <w:p w14:paraId="792B94E9" w14:textId="77777777" w:rsidR="00B72550" w:rsidRPr="00770534" w:rsidRDefault="00B72550" w:rsidP="00B72550">
            <w:pPr>
              <w:jc w:val="cente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 xml:space="preserve">Signatory Contact: </w:t>
            </w:r>
          </w:p>
          <w:p w14:paraId="22C204AC" w14:textId="3679C948" w:rsidR="00B72550" w:rsidRPr="00770534" w:rsidRDefault="00B72550" w:rsidP="00B72550">
            <w:pPr>
              <w:jc w:val="center"/>
              <w:rPr>
                <w:rFonts w:cstheme="minorHAnsi"/>
                <w:i/>
                <w:iCs/>
                <w:color w:val="1F4E79" w:themeColor="accent5" w:themeShade="80"/>
                <w:sz w:val="20"/>
                <w:szCs w:val="20"/>
                <w:lang w:val="en-US"/>
              </w:rPr>
            </w:pPr>
            <w:r w:rsidRPr="00770534">
              <w:rPr>
                <w:rFonts w:cstheme="minorHAnsi"/>
                <w:i/>
                <w:iCs/>
                <w:color w:val="1F4E79" w:themeColor="accent5" w:themeShade="80"/>
                <w:sz w:val="20"/>
                <w:szCs w:val="20"/>
                <w:lang w:val="en-US"/>
              </w:rPr>
              <w:t>name, title, phone, email</w:t>
            </w:r>
          </w:p>
          <w:p w14:paraId="36F53FBB" w14:textId="083A0FB8" w:rsidR="00B72550" w:rsidRPr="00770534" w:rsidRDefault="00B72550" w:rsidP="00B72550">
            <w:pPr>
              <w:jc w:val="center"/>
              <w:rPr>
                <w:rFonts w:cstheme="minorHAnsi"/>
                <w:b/>
                <w:bCs/>
                <w:color w:val="1F4E79" w:themeColor="accent5" w:themeShade="80"/>
                <w:sz w:val="20"/>
                <w:szCs w:val="20"/>
                <w:lang w:val="en-US"/>
              </w:rPr>
            </w:pPr>
            <w:r w:rsidRPr="00770534">
              <w:rPr>
                <w:rFonts w:cstheme="minorHAnsi"/>
                <w:i/>
                <w:iCs/>
                <w:color w:val="1F4E79" w:themeColor="accent5" w:themeShade="80"/>
                <w:sz w:val="20"/>
                <w:szCs w:val="20"/>
                <w:lang w:val="en-US"/>
              </w:rPr>
              <w:t xml:space="preserve">Legal authority to bind the </w:t>
            </w:r>
            <w:proofErr w:type="spellStart"/>
            <w:r w:rsidRPr="00770534">
              <w:rPr>
                <w:rFonts w:cstheme="minorHAnsi"/>
                <w:i/>
                <w:iCs/>
                <w:color w:val="1F4E79" w:themeColor="accent5" w:themeShade="80"/>
                <w:sz w:val="20"/>
                <w:szCs w:val="20"/>
                <w:lang w:val="en-US"/>
              </w:rPr>
              <w:t>organisation</w:t>
            </w:r>
            <w:proofErr w:type="spellEnd"/>
          </w:p>
        </w:tc>
        <w:tc>
          <w:tcPr>
            <w:tcW w:w="6753" w:type="dxa"/>
            <w:vAlign w:val="center"/>
          </w:tcPr>
          <w:p w14:paraId="799ABD4D" w14:textId="77777777" w:rsidR="00B72550" w:rsidRPr="00770534" w:rsidRDefault="00B72550" w:rsidP="00342E48">
            <w:pPr>
              <w:jc w:val="center"/>
              <w:rPr>
                <w:rFonts w:cstheme="minorHAnsi"/>
                <w:b/>
                <w:bCs/>
                <w:color w:val="1F4E79" w:themeColor="accent5" w:themeShade="80"/>
                <w:sz w:val="20"/>
                <w:szCs w:val="20"/>
                <w:lang w:val="en-US"/>
              </w:rPr>
            </w:pPr>
          </w:p>
        </w:tc>
      </w:tr>
      <w:tr w:rsidR="00342E48" w:rsidRPr="00770534" w14:paraId="68C3E92D" w14:textId="77777777" w:rsidTr="00B72550">
        <w:trPr>
          <w:trHeight w:val="964"/>
        </w:trPr>
        <w:tc>
          <w:tcPr>
            <w:tcW w:w="2263" w:type="dxa"/>
            <w:vAlign w:val="center"/>
          </w:tcPr>
          <w:p w14:paraId="3150DF22" w14:textId="68317B4A" w:rsidR="00342E48" w:rsidRPr="00770534" w:rsidRDefault="00342E48" w:rsidP="00B72550">
            <w:pPr>
              <w:jc w:val="cente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 xml:space="preserve">Requested grant amount </w:t>
            </w:r>
            <w:r w:rsidRPr="00770534">
              <w:rPr>
                <w:rFonts w:cstheme="minorHAnsi"/>
                <w:i/>
                <w:iCs/>
                <w:color w:val="1F4E79" w:themeColor="accent5" w:themeShade="80"/>
                <w:sz w:val="20"/>
                <w:szCs w:val="20"/>
                <w:lang w:val="en-US"/>
              </w:rPr>
              <w:t>(in EUR)</w:t>
            </w:r>
          </w:p>
        </w:tc>
        <w:tc>
          <w:tcPr>
            <w:tcW w:w="6753" w:type="dxa"/>
          </w:tcPr>
          <w:p w14:paraId="068CF5F2" w14:textId="77777777" w:rsidR="00342E48" w:rsidRPr="00770534" w:rsidRDefault="00342E48" w:rsidP="00342E48">
            <w:pPr>
              <w:jc w:val="center"/>
              <w:rPr>
                <w:rFonts w:cstheme="minorHAnsi"/>
                <w:b/>
                <w:bCs/>
                <w:color w:val="1F4E79" w:themeColor="accent5" w:themeShade="80"/>
                <w:sz w:val="20"/>
                <w:szCs w:val="20"/>
                <w:lang w:val="en-US"/>
              </w:rPr>
            </w:pPr>
          </w:p>
        </w:tc>
      </w:tr>
    </w:tbl>
    <w:p w14:paraId="4AC69450" w14:textId="1E27FE8C" w:rsidR="00342E48" w:rsidRPr="00770534" w:rsidRDefault="00342E48" w:rsidP="00342E48">
      <w:pPr>
        <w:jc w:val="center"/>
        <w:rPr>
          <w:rFonts w:cstheme="minorHAnsi"/>
          <w:b/>
          <w:bCs/>
          <w:color w:val="1F4E79" w:themeColor="accent5" w:themeShade="80"/>
          <w:lang w:val="en-US"/>
        </w:rPr>
      </w:pPr>
    </w:p>
    <w:p w14:paraId="7F5D0E42" w14:textId="554FD2B0" w:rsidR="00342E48" w:rsidRDefault="00342E48" w:rsidP="00342E48">
      <w:pPr>
        <w:rPr>
          <w:rFonts w:cstheme="minorHAnsi"/>
          <w:b/>
          <w:bCs/>
          <w:color w:val="1F4E79" w:themeColor="accent5" w:themeShade="80"/>
          <w:lang w:val="en-US"/>
        </w:rPr>
      </w:pPr>
    </w:p>
    <w:p w14:paraId="260DB114" w14:textId="77777777" w:rsidR="004D26AE" w:rsidRPr="00770534" w:rsidRDefault="004D26AE" w:rsidP="00342E48">
      <w:pPr>
        <w:rPr>
          <w:rFonts w:cstheme="minorHAnsi"/>
          <w:b/>
          <w:bCs/>
          <w:color w:val="1F4E79" w:themeColor="accent5" w:themeShade="80"/>
          <w:lang w:val="en-US"/>
        </w:rPr>
      </w:pPr>
    </w:p>
    <w:p w14:paraId="72528E30" w14:textId="6425C8FD" w:rsidR="00342E48" w:rsidRPr="00770534" w:rsidRDefault="00342E48" w:rsidP="00342E48">
      <w:pPr>
        <w:rPr>
          <w:rFonts w:cstheme="minorHAnsi"/>
          <w:b/>
          <w:bCs/>
          <w:color w:val="1F4E79" w:themeColor="accent5" w:themeShade="80"/>
          <w:lang w:val="en-US"/>
        </w:rPr>
      </w:pPr>
    </w:p>
    <w:p w14:paraId="189C6E00" w14:textId="427E9A48" w:rsidR="00342E48" w:rsidRPr="00770534" w:rsidRDefault="00342E48" w:rsidP="00342E48">
      <w:pPr>
        <w:rPr>
          <w:rFonts w:cstheme="minorHAnsi"/>
          <w:b/>
          <w:bCs/>
          <w:color w:val="1F4E79" w:themeColor="accent5" w:themeShade="80"/>
          <w:lang w:val="en-US"/>
        </w:rPr>
      </w:pPr>
    </w:p>
    <w:p w14:paraId="0DF19E64" w14:textId="09561AD4" w:rsidR="00342E48" w:rsidRPr="00770534" w:rsidRDefault="00342E48" w:rsidP="00342E48">
      <w:pPr>
        <w:rPr>
          <w:rFonts w:cstheme="minorHAnsi"/>
          <w:b/>
          <w:bCs/>
          <w:color w:val="1F4E79" w:themeColor="accent5" w:themeShade="80"/>
          <w:lang w:val="en-US"/>
        </w:rPr>
      </w:pPr>
    </w:p>
    <w:p w14:paraId="43A79636" w14:textId="772413D0" w:rsidR="00342E48" w:rsidRPr="00770534" w:rsidRDefault="00342E48" w:rsidP="00342E48">
      <w:pPr>
        <w:rPr>
          <w:rFonts w:cstheme="minorHAnsi"/>
          <w:b/>
          <w:bCs/>
          <w:color w:val="1F4E79" w:themeColor="accent5" w:themeShade="80"/>
          <w:lang w:val="en-US"/>
        </w:rPr>
      </w:pPr>
      <w:r w:rsidRPr="00770534">
        <w:rPr>
          <w:rFonts w:cstheme="minorHAnsi"/>
          <w:b/>
          <w:bCs/>
          <w:color w:val="1F4E79" w:themeColor="accent5" w:themeShade="80"/>
          <w:u w:val="single"/>
          <w:lang w:val="en-US"/>
        </w:rPr>
        <w:lastRenderedPageBreak/>
        <w:t>2. Project proposal</w:t>
      </w:r>
    </w:p>
    <w:tbl>
      <w:tblPr>
        <w:tblStyle w:val="TableGrid"/>
        <w:tblW w:w="0" w:type="auto"/>
        <w:tblLook w:val="04A0" w:firstRow="1" w:lastRow="0" w:firstColumn="1" w:lastColumn="0" w:noHBand="0" w:noVBand="1"/>
      </w:tblPr>
      <w:tblGrid>
        <w:gridCol w:w="2122"/>
        <w:gridCol w:w="6894"/>
      </w:tblGrid>
      <w:tr w:rsidR="008A511D" w:rsidRPr="00770534" w14:paraId="236C97FA" w14:textId="77777777" w:rsidTr="008A511D">
        <w:trPr>
          <w:trHeight w:val="2835"/>
        </w:trPr>
        <w:tc>
          <w:tcPr>
            <w:tcW w:w="2122" w:type="dxa"/>
            <w:vAlign w:val="center"/>
          </w:tcPr>
          <w:p w14:paraId="4521248E" w14:textId="16533F89" w:rsidR="008A511D" w:rsidRPr="00770534" w:rsidRDefault="008A511D" w:rsidP="008A511D">
            <w:pP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Objectives and expected results</w:t>
            </w:r>
          </w:p>
        </w:tc>
        <w:tc>
          <w:tcPr>
            <w:tcW w:w="6894" w:type="dxa"/>
            <w:vAlign w:val="center"/>
          </w:tcPr>
          <w:p w14:paraId="23843EDE" w14:textId="77777777" w:rsidR="008A511D" w:rsidRPr="00770534" w:rsidRDefault="008A511D" w:rsidP="008A511D">
            <w:pPr>
              <w:rPr>
                <w:rFonts w:cstheme="minorHAnsi"/>
                <w:b/>
                <w:bCs/>
                <w:color w:val="1F4E79" w:themeColor="accent5" w:themeShade="80"/>
                <w:sz w:val="20"/>
                <w:szCs w:val="20"/>
                <w:lang w:val="en-US"/>
              </w:rPr>
            </w:pPr>
          </w:p>
        </w:tc>
      </w:tr>
      <w:tr w:rsidR="00342E48" w:rsidRPr="00770534" w14:paraId="6EA64124" w14:textId="77777777" w:rsidTr="008A511D">
        <w:trPr>
          <w:trHeight w:val="2835"/>
        </w:trPr>
        <w:tc>
          <w:tcPr>
            <w:tcW w:w="2122" w:type="dxa"/>
            <w:vAlign w:val="center"/>
          </w:tcPr>
          <w:p w14:paraId="0997A44F" w14:textId="01E0DAC3" w:rsidR="00342E48" w:rsidRPr="00770534" w:rsidRDefault="00342E48" w:rsidP="008A511D">
            <w:pP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 xml:space="preserve">Please describe how your project proposal is relevant to the </w:t>
            </w:r>
            <w:r w:rsidR="008A511D" w:rsidRPr="00770534">
              <w:rPr>
                <w:rFonts w:cstheme="minorHAnsi"/>
                <w:b/>
                <w:bCs/>
                <w:color w:val="1F4E79" w:themeColor="accent5" w:themeShade="80"/>
                <w:sz w:val="20"/>
                <w:szCs w:val="20"/>
                <w:lang w:val="en-US"/>
              </w:rPr>
              <w:t>call</w:t>
            </w:r>
          </w:p>
        </w:tc>
        <w:tc>
          <w:tcPr>
            <w:tcW w:w="6894" w:type="dxa"/>
            <w:vAlign w:val="center"/>
          </w:tcPr>
          <w:p w14:paraId="198717BC" w14:textId="77777777" w:rsidR="00342E48" w:rsidRPr="00770534" w:rsidRDefault="00342E48" w:rsidP="008A511D">
            <w:pPr>
              <w:rPr>
                <w:rFonts w:cstheme="minorHAnsi"/>
                <w:b/>
                <w:bCs/>
                <w:color w:val="1F4E79" w:themeColor="accent5" w:themeShade="80"/>
                <w:sz w:val="20"/>
                <w:szCs w:val="20"/>
                <w:lang w:val="en-US"/>
              </w:rPr>
            </w:pPr>
          </w:p>
        </w:tc>
      </w:tr>
      <w:tr w:rsidR="00342E48" w:rsidRPr="00770534" w14:paraId="2EE292A6" w14:textId="77777777" w:rsidTr="00D832EF">
        <w:trPr>
          <w:trHeight w:val="1134"/>
        </w:trPr>
        <w:tc>
          <w:tcPr>
            <w:tcW w:w="2122" w:type="dxa"/>
          </w:tcPr>
          <w:p w14:paraId="3D4FDE80" w14:textId="3788F236" w:rsidR="00342E48" w:rsidRPr="00770534" w:rsidRDefault="008A511D" w:rsidP="00342E48">
            <w:pP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Deliverables</w:t>
            </w:r>
          </w:p>
          <w:p w14:paraId="7B1DE49B" w14:textId="39C7B3F7" w:rsidR="008A511D" w:rsidRPr="00770534" w:rsidRDefault="008A511D" w:rsidP="00342E48">
            <w:pPr>
              <w:rPr>
                <w:rFonts w:cstheme="minorHAnsi"/>
                <w:b/>
                <w:bCs/>
                <w:color w:val="1F4E79" w:themeColor="accent5" w:themeShade="80"/>
                <w:sz w:val="20"/>
                <w:szCs w:val="20"/>
                <w:lang w:val="en-US"/>
              </w:rPr>
            </w:pPr>
          </w:p>
        </w:tc>
        <w:tc>
          <w:tcPr>
            <w:tcW w:w="6894" w:type="dxa"/>
          </w:tcPr>
          <w:p w14:paraId="44D8091E" w14:textId="77777777" w:rsidR="00342E48" w:rsidRPr="00770534" w:rsidRDefault="00342E48" w:rsidP="00342E48">
            <w:pPr>
              <w:rPr>
                <w:rFonts w:cstheme="minorHAnsi"/>
                <w:b/>
                <w:bCs/>
                <w:color w:val="1F4E79" w:themeColor="accent5" w:themeShade="80"/>
                <w:sz w:val="20"/>
                <w:szCs w:val="20"/>
                <w:lang w:val="en-US"/>
              </w:rPr>
            </w:pPr>
          </w:p>
        </w:tc>
      </w:tr>
      <w:tr w:rsidR="008A511D" w:rsidRPr="00770534" w14:paraId="51117C9E" w14:textId="77777777" w:rsidTr="00D832EF">
        <w:trPr>
          <w:trHeight w:val="1134"/>
        </w:trPr>
        <w:tc>
          <w:tcPr>
            <w:tcW w:w="2122" w:type="dxa"/>
          </w:tcPr>
          <w:p w14:paraId="247F6208" w14:textId="5712E4FD" w:rsidR="008A511D" w:rsidRPr="00770534" w:rsidRDefault="00234C31" w:rsidP="00342E48">
            <w:pPr>
              <w:rPr>
                <w:rFonts w:cstheme="minorHAnsi"/>
                <w:b/>
                <w:bCs/>
                <w:color w:val="1F4E79" w:themeColor="accent5" w:themeShade="80"/>
                <w:sz w:val="20"/>
                <w:szCs w:val="20"/>
              </w:rPr>
            </w:pPr>
            <w:r w:rsidRPr="00770534">
              <w:rPr>
                <w:rFonts w:cstheme="minorHAnsi"/>
                <w:b/>
                <w:bCs/>
                <w:color w:val="1F4E79" w:themeColor="accent5" w:themeShade="80"/>
                <w:sz w:val="20"/>
                <w:szCs w:val="20"/>
              </w:rPr>
              <w:t>Risk Mitigation Strategy</w:t>
            </w:r>
          </w:p>
        </w:tc>
        <w:tc>
          <w:tcPr>
            <w:tcW w:w="6894" w:type="dxa"/>
          </w:tcPr>
          <w:p w14:paraId="45E08314" w14:textId="77777777" w:rsidR="008A511D" w:rsidRPr="00770534" w:rsidRDefault="008A511D" w:rsidP="00342E48">
            <w:pPr>
              <w:rPr>
                <w:rFonts w:cstheme="minorHAnsi"/>
                <w:b/>
                <w:bCs/>
                <w:color w:val="1F4E79" w:themeColor="accent5" w:themeShade="80"/>
                <w:sz w:val="20"/>
                <w:szCs w:val="20"/>
                <w:lang w:val="en-US"/>
              </w:rPr>
            </w:pPr>
          </w:p>
        </w:tc>
      </w:tr>
      <w:tr w:rsidR="007C3B86" w:rsidRPr="00770534" w14:paraId="1F331A20" w14:textId="77777777" w:rsidTr="007C3B86">
        <w:trPr>
          <w:trHeight w:val="1134"/>
        </w:trPr>
        <w:tc>
          <w:tcPr>
            <w:tcW w:w="2122" w:type="dxa"/>
            <w:vAlign w:val="center"/>
          </w:tcPr>
          <w:p w14:paraId="6EE99346" w14:textId="673D1A25" w:rsidR="002A6E86" w:rsidRPr="002A6E86" w:rsidRDefault="002A6E86" w:rsidP="002A6E86">
            <w:pPr>
              <w:rPr>
                <w:rFonts w:cstheme="minorHAnsi"/>
                <w:b/>
                <w:bCs/>
                <w:color w:val="1F4E79" w:themeColor="accent5" w:themeShade="80"/>
                <w:sz w:val="20"/>
                <w:szCs w:val="20"/>
              </w:rPr>
            </w:pPr>
            <w:r>
              <w:rPr>
                <w:rFonts w:cstheme="minorHAnsi"/>
                <w:b/>
                <w:bCs/>
                <w:color w:val="1F4E79" w:themeColor="accent5" w:themeShade="80"/>
                <w:sz w:val="20"/>
                <w:szCs w:val="20"/>
              </w:rPr>
              <w:t>Project Budget Total</w:t>
            </w:r>
          </w:p>
        </w:tc>
        <w:tc>
          <w:tcPr>
            <w:tcW w:w="6894" w:type="dxa"/>
          </w:tcPr>
          <w:p w14:paraId="11C3CA43" w14:textId="77777777" w:rsidR="007C3B86" w:rsidRPr="00770534" w:rsidRDefault="007C3B86" w:rsidP="00342E48">
            <w:pPr>
              <w:rPr>
                <w:rFonts w:cstheme="minorHAnsi"/>
                <w:b/>
                <w:bCs/>
                <w:color w:val="1F4E79" w:themeColor="accent5" w:themeShade="80"/>
                <w:sz w:val="20"/>
                <w:szCs w:val="20"/>
                <w:lang w:val="en-US"/>
              </w:rPr>
            </w:pPr>
          </w:p>
        </w:tc>
      </w:tr>
      <w:tr w:rsidR="002A6E86" w:rsidRPr="00770534" w14:paraId="7C7ACCA9" w14:textId="77777777" w:rsidTr="007C3B86">
        <w:trPr>
          <w:trHeight w:val="1134"/>
        </w:trPr>
        <w:tc>
          <w:tcPr>
            <w:tcW w:w="2122" w:type="dxa"/>
            <w:vAlign w:val="center"/>
          </w:tcPr>
          <w:p w14:paraId="1A3BAF40" w14:textId="5E45268C" w:rsidR="002A6E86" w:rsidRPr="002A6E86" w:rsidDel="002A6E86" w:rsidRDefault="002A6E86" w:rsidP="002A6E86">
            <w:pPr>
              <w:rPr>
                <w:rFonts w:cstheme="minorHAnsi"/>
                <w:b/>
                <w:bCs/>
                <w:color w:val="1F4E79" w:themeColor="accent5" w:themeShade="80"/>
                <w:sz w:val="20"/>
                <w:szCs w:val="20"/>
              </w:rPr>
            </w:pPr>
            <w:r>
              <w:rPr>
                <w:rFonts w:cstheme="minorHAnsi"/>
                <w:b/>
                <w:bCs/>
                <w:color w:val="1F4E79" w:themeColor="accent5" w:themeShade="80"/>
                <w:sz w:val="20"/>
                <w:szCs w:val="20"/>
              </w:rPr>
              <w:t>Project Management Stucture</w:t>
            </w:r>
          </w:p>
        </w:tc>
        <w:tc>
          <w:tcPr>
            <w:tcW w:w="6894" w:type="dxa"/>
          </w:tcPr>
          <w:p w14:paraId="7EBEE597" w14:textId="77777777" w:rsidR="002A6E86" w:rsidRPr="00770534" w:rsidRDefault="002A6E86" w:rsidP="00342E48">
            <w:pPr>
              <w:rPr>
                <w:rFonts w:cstheme="minorHAnsi"/>
                <w:b/>
                <w:bCs/>
                <w:color w:val="1F4E79" w:themeColor="accent5" w:themeShade="80"/>
                <w:sz w:val="20"/>
                <w:szCs w:val="20"/>
                <w:lang w:val="en-US"/>
              </w:rPr>
            </w:pPr>
          </w:p>
        </w:tc>
      </w:tr>
      <w:tr w:rsidR="002A6E86" w:rsidRPr="00770534" w14:paraId="7FEAF6FE" w14:textId="77777777" w:rsidTr="007C3B86">
        <w:trPr>
          <w:trHeight w:val="1134"/>
        </w:trPr>
        <w:tc>
          <w:tcPr>
            <w:tcW w:w="2122" w:type="dxa"/>
            <w:vAlign w:val="center"/>
          </w:tcPr>
          <w:p w14:paraId="7520C970" w14:textId="081F6942" w:rsidR="002A6E86" w:rsidRDefault="002A6E86" w:rsidP="002A6E86">
            <w:pPr>
              <w:rPr>
                <w:rFonts w:cstheme="minorHAnsi"/>
                <w:b/>
                <w:bCs/>
                <w:color w:val="1F4E79" w:themeColor="accent5" w:themeShade="80"/>
                <w:sz w:val="20"/>
                <w:szCs w:val="20"/>
              </w:rPr>
            </w:pPr>
            <w:r>
              <w:rPr>
                <w:rFonts w:cstheme="minorHAnsi"/>
                <w:b/>
                <w:bCs/>
                <w:color w:val="1F4E79" w:themeColor="accent5" w:themeShade="80"/>
                <w:sz w:val="20"/>
                <w:szCs w:val="20"/>
              </w:rPr>
              <w:t>Project Reporting Outline</w:t>
            </w:r>
          </w:p>
        </w:tc>
        <w:tc>
          <w:tcPr>
            <w:tcW w:w="6894" w:type="dxa"/>
          </w:tcPr>
          <w:p w14:paraId="05DCBA7D" w14:textId="77777777" w:rsidR="002A6E86" w:rsidRPr="00770534" w:rsidRDefault="002A6E86" w:rsidP="00342E48">
            <w:pPr>
              <w:rPr>
                <w:rFonts w:cstheme="minorHAnsi"/>
                <w:b/>
                <w:bCs/>
                <w:color w:val="1F4E79" w:themeColor="accent5" w:themeShade="80"/>
                <w:sz w:val="20"/>
                <w:szCs w:val="20"/>
                <w:lang w:val="en-US"/>
              </w:rPr>
            </w:pPr>
          </w:p>
        </w:tc>
      </w:tr>
    </w:tbl>
    <w:p w14:paraId="57646653" w14:textId="6DB16B74" w:rsidR="002A6E86" w:rsidRDefault="002A6E86"/>
    <w:p w14:paraId="4A742A90" w14:textId="61182E31" w:rsidR="002A6E86" w:rsidRDefault="002A6E86"/>
    <w:p w14:paraId="77B0F606" w14:textId="5C25E0B4" w:rsidR="002A6E86" w:rsidRDefault="002A6E86"/>
    <w:p w14:paraId="1096D30C" w14:textId="77777777" w:rsidR="004D26AE" w:rsidRDefault="004D26AE"/>
    <w:p w14:paraId="342A4D9B" w14:textId="2F720A75" w:rsidR="002A6E86" w:rsidRPr="002A6E86" w:rsidRDefault="002A6E86">
      <w:pPr>
        <w:rPr>
          <w:rFonts w:cstheme="minorHAnsi"/>
          <w:b/>
          <w:bCs/>
          <w:color w:val="1F4E79" w:themeColor="accent5" w:themeShade="80"/>
          <w:u w:val="single"/>
          <w:lang w:val="en-US"/>
        </w:rPr>
      </w:pPr>
    </w:p>
    <w:p w14:paraId="0B4E7D02" w14:textId="3A594361" w:rsidR="002A6E86" w:rsidRDefault="002A6E86">
      <w:r w:rsidRPr="002A6E86">
        <w:rPr>
          <w:rFonts w:cstheme="minorHAnsi"/>
          <w:b/>
          <w:bCs/>
          <w:color w:val="1F4E79" w:themeColor="accent5" w:themeShade="80"/>
          <w:u w:val="single"/>
          <w:lang w:val="en-US"/>
        </w:rPr>
        <w:lastRenderedPageBreak/>
        <w:t>3. About the applicant organisation</w:t>
      </w:r>
    </w:p>
    <w:tbl>
      <w:tblPr>
        <w:tblStyle w:val="TableGrid"/>
        <w:tblW w:w="0" w:type="auto"/>
        <w:tblLook w:val="04A0" w:firstRow="1" w:lastRow="0" w:firstColumn="1" w:lastColumn="0" w:noHBand="0" w:noVBand="1"/>
      </w:tblPr>
      <w:tblGrid>
        <w:gridCol w:w="2122"/>
        <w:gridCol w:w="6894"/>
      </w:tblGrid>
      <w:tr w:rsidR="00234C31" w:rsidRPr="00770534" w14:paraId="417DC72B" w14:textId="77777777" w:rsidTr="00DE12AC">
        <w:trPr>
          <w:trHeight w:val="2835"/>
        </w:trPr>
        <w:tc>
          <w:tcPr>
            <w:tcW w:w="2122" w:type="dxa"/>
            <w:vAlign w:val="center"/>
          </w:tcPr>
          <w:p w14:paraId="6781FA07" w14:textId="68571081" w:rsidR="00234C31" w:rsidRPr="00770534" w:rsidRDefault="00234C31" w:rsidP="00DE12AC">
            <w:pP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Short description of the organization</w:t>
            </w:r>
          </w:p>
        </w:tc>
        <w:tc>
          <w:tcPr>
            <w:tcW w:w="6894" w:type="dxa"/>
            <w:vAlign w:val="center"/>
          </w:tcPr>
          <w:p w14:paraId="0061C2E0" w14:textId="77777777" w:rsidR="00234C31" w:rsidRPr="00770534" w:rsidRDefault="00234C31" w:rsidP="00DE12AC">
            <w:pPr>
              <w:rPr>
                <w:rFonts w:cstheme="minorHAnsi"/>
                <w:b/>
                <w:bCs/>
                <w:color w:val="1F4E79" w:themeColor="accent5" w:themeShade="80"/>
                <w:sz w:val="20"/>
                <w:szCs w:val="20"/>
                <w:lang w:val="en-US"/>
              </w:rPr>
            </w:pPr>
          </w:p>
        </w:tc>
      </w:tr>
      <w:tr w:rsidR="007C3B86" w:rsidRPr="00770534" w14:paraId="649FF7BB" w14:textId="77777777" w:rsidTr="007C3B86">
        <w:trPr>
          <w:trHeight w:val="1134"/>
        </w:trPr>
        <w:tc>
          <w:tcPr>
            <w:tcW w:w="2122" w:type="dxa"/>
            <w:vAlign w:val="center"/>
          </w:tcPr>
          <w:p w14:paraId="4DA02586" w14:textId="1647C285" w:rsidR="007C3B86" w:rsidRPr="00770534" w:rsidRDefault="007C3B86" w:rsidP="007C3B86">
            <w:pPr>
              <w:rPr>
                <w:rFonts w:cstheme="minorHAnsi"/>
                <w:b/>
                <w:bCs/>
                <w:color w:val="1F4E79" w:themeColor="accent5" w:themeShade="80"/>
                <w:sz w:val="20"/>
                <w:szCs w:val="20"/>
              </w:rPr>
            </w:pPr>
            <w:r w:rsidRPr="00770534">
              <w:rPr>
                <w:rFonts w:cstheme="minorHAnsi"/>
                <w:b/>
                <w:bCs/>
                <w:color w:val="1F4E79" w:themeColor="accent5" w:themeShade="80"/>
                <w:sz w:val="20"/>
                <w:szCs w:val="20"/>
                <w:lang w:val="en-US"/>
              </w:rPr>
              <w:t>Does your organization ha</w:t>
            </w:r>
            <w:r w:rsidR="00AA6C8C" w:rsidRPr="00770534">
              <w:rPr>
                <w:rFonts w:cstheme="minorHAnsi"/>
                <w:b/>
                <w:bCs/>
                <w:color w:val="1F4E79" w:themeColor="accent5" w:themeShade="80"/>
                <w:sz w:val="20"/>
                <w:szCs w:val="20"/>
                <w:lang w:val="en-US"/>
              </w:rPr>
              <w:t>ve</w:t>
            </w:r>
            <w:r w:rsidRPr="00770534">
              <w:rPr>
                <w:rFonts w:cstheme="minorHAnsi"/>
                <w:b/>
                <w:bCs/>
                <w:color w:val="1F4E79" w:themeColor="accent5" w:themeShade="80"/>
                <w:sz w:val="20"/>
                <w:szCs w:val="20"/>
                <w:lang w:val="en-US"/>
              </w:rPr>
              <w:t xml:space="preserve"> a fixed policy for Gender</w:t>
            </w:r>
            <w:r w:rsidR="00234C31" w:rsidRPr="00770534">
              <w:rPr>
                <w:rFonts w:cstheme="minorHAnsi"/>
                <w:b/>
                <w:bCs/>
                <w:color w:val="1F4E79" w:themeColor="accent5" w:themeShade="80"/>
                <w:sz w:val="20"/>
                <w:szCs w:val="20"/>
              </w:rPr>
              <w:t xml:space="preserve">, </w:t>
            </w:r>
            <w:proofErr w:type="gramStart"/>
            <w:r w:rsidR="00234C31" w:rsidRPr="00770534">
              <w:rPr>
                <w:rFonts w:cstheme="minorHAnsi"/>
                <w:b/>
                <w:bCs/>
                <w:color w:val="1F4E79" w:themeColor="accent5" w:themeShade="80"/>
                <w:sz w:val="20"/>
                <w:szCs w:val="20"/>
              </w:rPr>
              <w:t>Diversity</w:t>
            </w:r>
            <w:proofErr w:type="gramEnd"/>
            <w:r w:rsidR="00234C31" w:rsidRPr="00770534">
              <w:rPr>
                <w:rFonts w:cstheme="minorHAnsi"/>
                <w:b/>
                <w:bCs/>
                <w:color w:val="1F4E79" w:themeColor="accent5" w:themeShade="80"/>
                <w:sz w:val="20"/>
                <w:szCs w:val="20"/>
              </w:rPr>
              <w:t xml:space="preserve"> and Inclusion?</w:t>
            </w:r>
          </w:p>
          <w:p w14:paraId="59FE2262" w14:textId="77777777" w:rsidR="00234C31" w:rsidRPr="00770534" w:rsidRDefault="00234C31" w:rsidP="007C3B86">
            <w:pPr>
              <w:rPr>
                <w:rFonts w:cstheme="minorHAnsi"/>
                <w:b/>
                <w:bCs/>
                <w:color w:val="1F4E79" w:themeColor="accent5" w:themeShade="80"/>
                <w:sz w:val="20"/>
                <w:szCs w:val="20"/>
              </w:rPr>
            </w:pPr>
          </w:p>
          <w:p w14:paraId="45457FE1" w14:textId="77777777" w:rsidR="00234C31" w:rsidRPr="00770534" w:rsidRDefault="00234C31" w:rsidP="007C3B86">
            <w:pPr>
              <w:rPr>
                <w:rFonts w:cstheme="minorHAnsi"/>
                <w:b/>
                <w:bCs/>
                <w:color w:val="1F4E79" w:themeColor="accent5" w:themeShade="80"/>
                <w:sz w:val="20"/>
                <w:szCs w:val="20"/>
              </w:rPr>
            </w:pPr>
            <w:r w:rsidRPr="00770534">
              <w:rPr>
                <w:rFonts w:cstheme="minorHAnsi"/>
                <w:b/>
                <w:bCs/>
                <w:color w:val="1F4E79" w:themeColor="accent5" w:themeShade="80"/>
                <w:sz w:val="20"/>
                <w:szCs w:val="20"/>
              </w:rPr>
              <w:t xml:space="preserve">(Provide link or annex if available) </w:t>
            </w:r>
          </w:p>
          <w:p w14:paraId="6D1D8AF9" w14:textId="01AC2CF6" w:rsidR="00234C31" w:rsidRPr="00770534" w:rsidRDefault="00234C31" w:rsidP="007C3B86">
            <w:pPr>
              <w:rPr>
                <w:rFonts w:cstheme="minorHAnsi"/>
                <w:b/>
                <w:bCs/>
                <w:color w:val="1F4E79" w:themeColor="accent5" w:themeShade="80"/>
                <w:sz w:val="20"/>
                <w:szCs w:val="20"/>
              </w:rPr>
            </w:pPr>
          </w:p>
        </w:tc>
        <w:tc>
          <w:tcPr>
            <w:tcW w:w="6894" w:type="dxa"/>
          </w:tcPr>
          <w:p w14:paraId="21696DA4" w14:textId="77777777" w:rsidR="007C3B86" w:rsidRPr="00770534" w:rsidRDefault="007C3B86" w:rsidP="00342E48">
            <w:pPr>
              <w:rPr>
                <w:rFonts w:cstheme="minorHAnsi"/>
                <w:b/>
                <w:bCs/>
                <w:color w:val="1F4E79" w:themeColor="accent5" w:themeShade="80"/>
                <w:sz w:val="20"/>
                <w:szCs w:val="20"/>
                <w:lang w:val="en-US"/>
              </w:rPr>
            </w:pPr>
          </w:p>
        </w:tc>
      </w:tr>
      <w:tr w:rsidR="002A6E86" w:rsidRPr="00770534" w14:paraId="1C298FFF" w14:textId="77777777" w:rsidTr="007C3B86">
        <w:trPr>
          <w:trHeight w:val="1134"/>
        </w:trPr>
        <w:tc>
          <w:tcPr>
            <w:tcW w:w="2122" w:type="dxa"/>
            <w:vAlign w:val="center"/>
          </w:tcPr>
          <w:p w14:paraId="39739C18" w14:textId="77777777" w:rsidR="002A6E86" w:rsidRDefault="002A6E86" w:rsidP="002A6E86">
            <w:pPr>
              <w:rPr>
                <w:rFonts w:cstheme="minorHAnsi"/>
                <w:b/>
                <w:bCs/>
                <w:color w:val="1F4E79" w:themeColor="accent5" w:themeShade="80"/>
                <w:sz w:val="20"/>
                <w:szCs w:val="20"/>
                <w:lang w:val="en-US"/>
              </w:rPr>
            </w:pPr>
            <w:r w:rsidRPr="00770534">
              <w:rPr>
                <w:rFonts w:cstheme="minorHAnsi"/>
                <w:b/>
                <w:bCs/>
                <w:color w:val="1F4E79" w:themeColor="accent5" w:themeShade="80"/>
                <w:sz w:val="20"/>
                <w:szCs w:val="20"/>
                <w:lang w:val="en-US"/>
              </w:rPr>
              <w:t xml:space="preserve">List of relevant projects, </w:t>
            </w:r>
            <w:proofErr w:type="gramStart"/>
            <w:r w:rsidRPr="00770534">
              <w:rPr>
                <w:rFonts w:cstheme="minorHAnsi"/>
                <w:b/>
                <w:bCs/>
                <w:color w:val="1F4E79" w:themeColor="accent5" w:themeShade="80"/>
                <w:sz w:val="20"/>
                <w:szCs w:val="20"/>
                <w:lang w:val="en-US"/>
              </w:rPr>
              <w:t>publications</w:t>
            </w:r>
            <w:proofErr w:type="gramEnd"/>
            <w:r w:rsidRPr="00770534">
              <w:rPr>
                <w:rFonts w:cstheme="minorHAnsi"/>
                <w:b/>
                <w:bCs/>
                <w:color w:val="1F4E79" w:themeColor="accent5" w:themeShade="80"/>
                <w:sz w:val="20"/>
                <w:szCs w:val="20"/>
                <w:lang w:val="en-US"/>
              </w:rPr>
              <w:t xml:space="preserve"> or other activities in the past 5 years</w:t>
            </w:r>
          </w:p>
          <w:p w14:paraId="7C1AB518" w14:textId="77777777" w:rsidR="002A6E86" w:rsidRPr="00770534" w:rsidRDefault="002A6E86" w:rsidP="007C3B86">
            <w:pPr>
              <w:rPr>
                <w:rFonts w:cstheme="minorHAnsi"/>
                <w:b/>
                <w:bCs/>
                <w:color w:val="1F4E79" w:themeColor="accent5" w:themeShade="80"/>
                <w:sz w:val="20"/>
                <w:szCs w:val="20"/>
                <w:lang w:val="en-US"/>
              </w:rPr>
            </w:pPr>
          </w:p>
        </w:tc>
        <w:tc>
          <w:tcPr>
            <w:tcW w:w="6894" w:type="dxa"/>
          </w:tcPr>
          <w:p w14:paraId="27A265D6" w14:textId="77777777" w:rsidR="002A6E86" w:rsidRPr="00770534" w:rsidRDefault="002A6E86" w:rsidP="00342E48">
            <w:pPr>
              <w:rPr>
                <w:rFonts w:cstheme="minorHAnsi"/>
                <w:b/>
                <w:bCs/>
                <w:color w:val="1F4E79" w:themeColor="accent5" w:themeShade="80"/>
                <w:sz w:val="20"/>
                <w:szCs w:val="20"/>
                <w:lang w:val="en-US"/>
              </w:rPr>
            </w:pPr>
          </w:p>
        </w:tc>
      </w:tr>
    </w:tbl>
    <w:p w14:paraId="73FA55FA" w14:textId="77777777" w:rsidR="00342E48" w:rsidRPr="002A6E86" w:rsidRDefault="00342E48" w:rsidP="00342E48">
      <w:pPr>
        <w:rPr>
          <w:rFonts w:cstheme="minorHAnsi"/>
          <w:b/>
          <w:bCs/>
          <w:color w:val="1F4E79" w:themeColor="accent5" w:themeShade="80"/>
          <w:u w:val="single"/>
          <w:lang w:val="en-US"/>
        </w:rPr>
      </w:pPr>
    </w:p>
    <w:p w14:paraId="3545E430" w14:textId="145DB5E2" w:rsidR="00342E48" w:rsidRPr="002A6E86" w:rsidRDefault="002A6E86" w:rsidP="00342E48">
      <w:pPr>
        <w:rPr>
          <w:rFonts w:cstheme="minorHAnsi"/>
          <w:b/>
          <w:bCs/>
          <w:color w:val="1F4E79" w:themeColor="accent5" w:themeShade="80"/>
          <w:u w:val="single"/>
          <w:lang w:val="en-US"/>
        </w:rPr>
      </w:pPr>
      <w:r w:rsidRPr="002A6E86">
        <w:rPr>
          <w:rFonts w:cstheme="minorHAnsi"/>
          <w:b/>
          <w:bCs/>
          <w:color w:val="1F4E79" w:themeColor="accent5" w:themeShade="80"/>
          <w:u w:val="single"/>
          <w:lang w:val="en-US"/>
        </w:rPr>
        <w:t>4. Supporting information</w:t>
      </w:r>
    </w:p>
    <w:p w14:paraId="41601CBA" w14:textId="7BF002FA" w:rsidR="002A6E86" w:rsidRDefault="002A6E86" w:rsidP="002A6E86">
      <w:r>
        <w:t>Please Include the following annexes:</w:t>
      </w:r>
    </w:p>
    <w:p w14:paraId="3572D5C5" w14:textId="7BBC436F" w:rsidR="002A6E86" w:rsidRPr="002A6E86" w:rsidRDefault="002A6E86" w:rsidP="00F971E1">
      <w:pPr>
        <w:pStyle w:val="ListParagraph"/>
        <w:numPr>
          <w:ilvl w:val="0"/>
          <w:numId w:val="6"/>
        </w:numPr>
        <w:spacing w:before="20" w:after="20"/>
        <w:ind w:left="568" w:hanging="284"/>
        <w:contextualSpacing w:val="0"/>
        <w:jc w:val="both"/>
      </w:pPr>
      <w:r w:rsidRPr="002A6E86">
        <w:t xml:space="preserve">CVs of everyone involved in the project </w:t>
      </w:r>
    </w:p>
    <w:p w14:paraId="4B256E06" w14:textId="55D30B5A" w:rsidR="002A6E86" w:rsidRPr="002A6E86" w:rsidRDefault="002A6E86" w:rsidP="00F971E1">
      <w:pPr>
        <w:pStyle w:val="ListParagraph"/>
        <w:numPr>
          <w:ilvl w:val="0"/>
          <w:numId w:val="6"/>
        </w:numPr>
        <w:spacing w:before="20" w:after="20"/>
        <w:ind w:left="568" w:hanging="284"/>
        <w:contextualSpacing w:val="0"/>
        <w:jc w:val="both"/>
      </w:pPr>
      <w:r w:rsidRPr="002A6E86">
        <w:t xml:space="preserve">Detailed Budget </w:t>
      </w:r>
    </w:p>
    <w:p w14:paraId="2FE8BE7D" w14:textId="277EEBB6" w:rsidR="002A6E86" w:rsidRPr="002A6E86" w:rsidRDefault="002A6E86" w:rsidP="00F971E1">
      <w:pPr>
        <w:pStyle w:val="ListParagraph"/>
        <w:numPr>
          <w:ilvl w:val="0"/>
          <w:numId w:val="6"/>
        </w:numPr>
        <w:spacing w:before="20" w:after="20"/>
        <w:ind w:left="568" w:hanging="284"/>
        <w:contextualSpacing w:val="0"/>
        <w:jc w:val="both"/>
      </w:pPr>
      <w:r w:rsidRPr="002A6E86">
        <w:t xml:space="preserve">Audited Accounts for 2022 </w:t>
      </w:r>
    </w:p>
    <w:p w14:paraId="69E6B67F" w14:textId="77777777" w:rsidR="002A6E86" w:rsidRPr="002A6E86" w:rsidRDefault="002A6E86" w:rsidP="00342E48">
      <w:pPr>
        <w:rPr>
          <w:rFonts w:ascii="Verdana" w:hAnsi="Verdana"/>
          <w:b/>
          <w:bCs/>
          <w:color w:val="1F4E79" w:themeColor="accent5" w:themeShade="80"/>
          <w:u w:val="single"/>
        </w:rPr>
      </w:pPr>
    </w:p>
    <w:sectPr w:rsidR="002A6E86" w:rsidRPr="002A6E8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4E68" w14:textId="77777777" w:rsidR="00A0109F" w:rsidRDefault="00A0109F" w:rsidP="00562E62">
      <w:pPr>
        <w:spacing w:after="0" w:line="240" w:lineRule="auto"/>
      </w:pPr>
      <w:r>
        <w:separator/>
      </w:r>
    </w:p>
  </w:endnote>
  <w:endnote w:type="continuationSeparator" w:id="0">
    <w:p w14:paraId="54C6AE8F" w14:textId="77777777" w:rsidR="00A0109F" w:rsidRDefault="00A0109F" w:rsidP="0056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19A8" w14:textId="77777777" w:rsidR="00A0109F" w:rsidRDefault="00A0109F" w:rsidP="00562E62">
      <w:pPr>
        <w:spacing w:after="0" w:line="240" w:lineRule="auto"/>
      </w:pPr>
      <w:r>
        <w:separator/>
      </w:r>
    </w:p>
  </w:footnote>
  <w:footnote w:type="continuationSeparator" w:id="0">
    <w:p w14:paraId="5B48AD6C" w14:textId="77777777" w:rsidR="00A0109F" w:rsidRDefault="00A0109F" w:rsidP="00562E62">
      <w:pPr>
        <w:spacing w:after="0" w:line="240" w:lineRule="auto"/>
      </w:pPr>
      <w:r>
        <w:continuationSeparator/>
      </w:r>
    </w:p>
  </w:footnote>
  <w:footnote w:id="1">
    <w:p w14:paraId="7C14A0B9" w14:textId="24DFA584" w:rsidR="00B9102D" w:rsidRPr="003D685B" w:rsidRDefault="00B9102D" w:rsidP="00F971E1">
      <w:pPr>
        <w:pStyle w:val="FootnoteText"/>
        <w:tabs>
          <w:tab w:val="left" w:pos="284"/>
        </w:tabs>
        <w:rPr>
          <w:lang w:val="en-IE"/>
        </w:rPr>
      </w:pPr>
      <w:r>
        <w:rPr>
          <w:rStyle w:val="FootnoteReference"/>
        </w:rPr>
        <w:footnoteRef/>
      </w:r>
      <w:r w:rsidR="005F0DAE">
        <w:t xml:space="preserve"> </w:t>
      </w:r>
      <w:r w:rsidR="00E022F8">
        <w:tab/>
      </w:r>
      <w:r w:rsidRPr="003D685B">
        <w:rPr>
          <w:lang w:val="en-IE"/>
        </w:rPr>
        <w:t>Eligible participants</w:t>
      </w:r>
    </w:p>
    <w:p w14:paraId="3E66DF7B" w14:textId="77777777" w:rsidR="00B9102D" w:rsidRPr="003D685B" w:rsidRDefault="00B9102D" w:rsidP="00F971E1">
      <w:pPr>
        <w:pStyle w:val="FootnoteText"/>
        <w:ind w:left="284"/>
        <w:rPr>
          <w:lang w:val="en-IE"/>
        </w:rPr>
      </w:pPr>
      <w:r w:rsidRPr="003D685B">
        <w:rPr>
          <w:lang w:val="en-IE"/>
        </w:rPr>
        <w:t>In order to be eligible for financial support, organisations must:</w:t>
      </w:r>
    </w:p>
    <w:p w14:paraId="0B983858" w14:textId="3E18FB17" w:rsidR="00B9102D" w:rsidRPr="003D685B" w:rsidRDefault="00B9102D" w:rsidP="00F971E1">
      <w:pPr>
        <w:pStyle w:val="FootnoteText"/>
        <w:numPr>
          <w:ilvl w:val="0"/>
          <w:numId w:val="2"/>
        </w:numPr>
        <w:ind w:left="568" w:hanging="284"/>
        <w:rPr>
          <w:lang w:val="en-IE"/>
        </w:rPr>
      </w:pPr>
      <w:r w:rsidRPr="003D685B">
        <w:rPr>
          <w:lang w:val="en-IE"/>
        </w:rPr>
        <w:t xml:space="preserve">be a member of </w:t>
      </w:r>
      <w:r w:rsidR="00E022F8" w:rsidRPr="00F971E1">
        <w:rPr>
          <w:lang w:val="en-US"/>
        </w:rPr>
        <w:t>t</w:t>
      </w:r>
      <w:r w:rsidR="005F0DAE">
        <w:t xml:space="preserve">he </w:t>
      </w:r>
      <w:proofErr w:type="gramStart"/>
      <w:r w:rsidR="005F0DAE">
        <w:t>EPC</w:t>
      </w:r>
      <w:r w:rsidRPr="003D685B">
        <w:rPr>
          <w:lang w:val="en-IE"/>
        </w:rPr>
        <w:t>;</w:t>
      </w:r>
      <w:proofErr w:type="gramEnd"/>
    </w:p>
    <w:p w14:paraId="69B64675" w14:textId="77777777" w:rsidR="00B9102D" w:rsidRPr="003D685B" w:rsidRDefault="00B9102D" w:rsidP="00F971E1">
      <w:pPr>
        <w:pStyle w:val="FootnoteText"/>
        <w:numPr>
          <w:ilvl w:val="0"/>
          <w:numId w:val="2"/>
        </w:numPr>
        <w:ind w:left="568" w:hanging="284"/>
        <w:rPr>
          <w:lang w:val="en-IE"/>
        </w:rPr>
      </w:pPr>
      <w:r w:rsidRPr="003D685B">
        <w:rPr>
          <w:lang w:val="en-IE"/>
        </w:rPr>
        <w:t>be a legal entity, non-profit organisation;</w:t>
      </w:r>
    </w:p>
    <w:p w14:paraId="10B9E314" w14:textId="77777777" w:rsidR="00B9102D" w:rsidRPr="003D685B" w:rsidRDefault="00B9102D" w:rsidP="00F971E1">
      <w:pPr>
        <w:pStyle w:val="FootnoteText"/>
        <w:numPr>
          <w:ilvl w:val="0"/>
          <w:numId w:val="2"/>
        </w:numPr>
        <w:ind w:left="568" w:hanging="284"/>
        <w:rPr>
          <w:lang w:val="en-IE"/>
        </w:rPr>
      </w:pPr>
      <w:r w:rsidRPr="003D685B">
        <w:rPr>
          <w:lang w:val="en-IE"/>
        </w:rPr>
        <w:t>be established in a Member State of the European Union (including overseas countries and territories (OCTs);</w:t>
      </w:r>
    </w:p>
    <w:p w14:paraId="4649314F" w14:textId="77777777" w:rsidR="00B9102D" w:rsidRPr="003D685B" w:rsidRDefault="00B9102D" w:rsidP="00F971E1">
      <w:pPr>
        <w:pStyle w:val="FootnoteText"/>
        <w:numPr>
          <w:ilvl w:val="0"/>
          <w:numId w:val="2"/>
        </w:numPr>
        <w:ind w:left="568" w:hanging="284"/>
        <w:rPr>
          <w:lang w:val="en-IE"/>
        </w:rPr>
      </w:pPr>
      <w:r w:rsidRPr="003D685B">
        <w:rPr>
          <w:lang w:val="en-IE"/>
        </w:rPr>
        <w:t>respect EU values as laid down in Art.2 of the Treaty on European Union and the EU Charter of fundamental rights.</w:t>
      </w:r>
    </w:p>
    <w:p w14:paraId="00F582A3" w14:textId="77777777" w:rsidR="00B9102D" w:rsidRPr="003D685B" w:rsidRDefault="00B9102D" w:rsidP="00F971E1">
      <w:pPr>
        <w:pStyle w:val="FootnoteText"/>
        <w:ind w:left="284"/>
        <w:jc w:val="both"/>
        <w:rPr>
          <w:lang w:val="en-IE"/>
        </w:rPr>
      </w:pPr>
      <w:r w:rsidRPr="003D685B">
        <w:rPr>
          <w:lang w:val="en-IE"/>
        </w:rPr>
        <w:t>Natural persons are NOT eligible (with the exception of self-employed persons, i.e. sole traders, where the company does not have legal personality separate from that of the natural person).</w:t>
      </w:r>
    </w:p>
    <w:p w14:paraId="65A16002" w14:textId="77777777" w:rsidR="00B9102D" w:rsidRPr="007B0B27" w:rsidRDefault="00B9102D" w:rsidP="00F971E1">
      <w:pPr>
        <w:pStyle w:val="FootnoteText"/>
        <w:ind w:left="284"/>
        <w:jc w:val="both"/>
        <w:rPr>
          <w:lang w:val="en-IE"/>
        </w:rPr>
      </w:pPr>
      <w:r w:rsidRPr="003D685B">
        <w:rPr>
          <w:lang w:val="en-IE"/>
        </w:rPr>
        <w:t>The third parties (member organisations) can neither be affiliated entity(</w:t>
      </w:r>
      <w:proofErr w:type="spellStart"/>
      <w:r w:rsidRPr="003D685B">
        <w:rPr>
          <w:lang w:val="en-IE"/>
        </w:rPr>
        <w:t>ies</w:t>
      </w:r>
      <w:proofErr w:type="spellEnd"/>
      <w:r w:rsidRPr="003D685B">
        <w:rPr>
          <w:lang w:val="en-IE"/>
        </w:rPr>
        <w:t xml:space="preserve">) (of the framework partner) nor associated partners nor sub-contractors.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C4F5" w14:textId="1A9B30A5" w:rsidR="00562E62" w:rsidRPr="00562E62" w:rsidRDefault="00562E62" w:rsidP="00562E62">
    <w:pPr>
      <w:pStyle w:val="Header"/>
      <w:jc w:val="right"/>
      <w:rPr>
        <w:i/>
        <w:iCs/>
        <w:sz w:val="16"/>
        <w:szCs w:val="16"/>
      </w:rPr>
    </w:pPr>
    <w:r>
      <w:rPr>
        <w:i/>
        <w:iCs/>
        <w:noProof/>
        <w:sz w:val="16"/>
        <w:szCs w:val="16"/>
      </w:rPr>
      <w:drawing>
        <wp:anchor distT="0" distB="0" distL="114300" distR="114300" simplePos="0" relativeHeight="251658240" behindDoc="0" locked="0" layoutInCell="1" allowOverlap="1" wp14:anchorId="6CF4509C" wp14:editId="306F0A84">
          <wp:simplePos x="0" y="0"/>
          <wp:positionH relativeFrom="margin">
            <wp:posOffset>28575</wp:posOffset>
          </wp:positionH>
          <wp:positionV relativeFrom="margin">
            <wp:posOffset>-676275</wp:posOffset>
          </wp:positionV>
          <wp:extent cx="939659" cy="5619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659" cy="561975"/>
                  </a:xfrm>
                  <a:prstGeom prst="rect">
                    <a:avLst/>
                  </a:prstGeom>
                </pic:spPr>
              </pic:pic>
            </a:graphicData>
          </a:graphic>
        </wp:anchor>
      </w:drawing>
    </w:r>
    <w:r>
      <w:tab/>
    </w:r>
    <w:r>
      <w:tab/>
    </w:r>
    <w:r w:rsidRPr="00562E62">
      <w:rPr>
        <w:i/>
        <w:iCs/>
        <w:sz w:val="16"/>
        <w:szCs w:val="16"/>
      </w:rPr>
      <w:t xml:space="preserve">EPC RE-GRANTING PROCEDURE </w:t>
    </w:r>
  </w:p>
  <w:p w14:paraId="31C9DE58" w14:textId="25579ABE" w:rsidR="00562E62" w:rsidRPr="00562E62" w:rsidRDefault="00562E62" w:rsidP="00562E62">
    <w:pPr>
      <w:pStyle w:val="Header"/>
      <w:jc w:val="right"/>
      <w:rPr>
        <w:i/>
        <w:iCs/>
        <w:sz w:val="16"/>
        <w:szCs w:val="16"/>
      </w:rPr>
    </w:pPr>
    <w:r w:rsidRPr="00562E62">
      <w:rPr>
        <w:i/>
        <w:iCs/>
        <w:sz w:val="16"/>
        <w:szCs w:val="16"/>
      </w:rPr>
      <w:t>CERV-ELEVATED – 101104835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B72"/>
    <w:multiLevelType w:val="hybridMultilevel"/>
    <w:tmpl w:val="69007EB8"/>
    <w:lvl w:ilvl="0" w:tplc="4E102F5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D475BA"/>
    <w:multiLevelType w:val="hybridMultilevel"/>
    <w:tmpl w:val="B39E39CC"/>
    <w:lvl w:ilvl="0" w:tplc="8188B5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10522"/>
    <w:multiLevelType w:val="hybridMultilevel"/>
    <w:tmpl w:val="3D0A2ACC"/>
    <w:lvl w:ilvl="0" w:tplc="2296260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4B7147E"/>
    <w:multiLevelType w:val="hybridMultilevel"/>
    <w:tmpl w:val="B028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D23C5"/>
    <w:multiLevelType w:val="hybridMultilevel"/>
    <w:tmpl w:val="A97EC68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E104FA"/>
    <w:multiLevelType w:val="hybridMultilevel"/>
    <w:tmpl w:val="F7CE57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ACF3C79"/>
    <w:multiLevelType w:val="hybridMultilevel"/>
    <w:tmpl w:val="747A0DE0"/>
    <w:lvl w:ilvl="0" w:tplc="229626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02613">
    <w:abstractNumId w:val="5"/>
  </w:num>
  <w:num w:numId="2" w16cid:durableId="73205847">
    <w:abstractNumId w:val="0"/>
  </w:num>
  <w:num w:numId="3" w16cid:durableId="816805209">
    <w:abstractNumId w:val="1"/>
  </w:num>
  <w:num w:numId="4" w16cid:durableId="618411377">
    <w:abstractNumId w:val="6"/>
  </w:num>
  <w:num w:numId="5" w16cid:durableId="2000424689">
    <w:abstractNumId w:val="3"/>
  </w:num>
  <w:num w:numId="6" w16cid:durableId="1501503271">
    <w:abstractNumId w:val="4"/>
  </w:num>
  <w:num w:numId="7" w16cid:durableId="71350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DB"/>
    <w:rsid w:val="000141A0"/>
    <w:rsid w:val="00231D25"/>
    <w:rsid w:val="00234C31"/>
    <w:rsid w:val="002367DB"/>
    <w:rsid w:val="002A6E86"/>
    <w:rsid w:val="00342E48"/>
    <w:rsid w:val="00425E11"/>
    <w:rsid w:val="00462017"/>
    <w:rsid w:val="004B30E3"/>
    <w:rsid w:val="004D26AE"/>
    <w:rsid w:val="00562E62"/>
    <w:rsid w:val="005A45EF"/>
    <w:rsid w:val="005F0DAE"/>
    <w:rsid w:val="006D6389"/>
    <w:rsid w:val="00770534"/>
    <w:rsid w:val="007C3B86"/>
    <w:rsid w:val="0085274B"/>
    <w:rsid w:val="008A511D"/>
    <w:rsid w:val="00A0109F"/>
    <w:rsid w:val="00A40ACF"/>
    <w:rsid w:val="00AA6C8C"/>
    <w:rsid w:val="00B449D3"/>
    <w:rsid w:val="00B50FAE"/>
    <w:rsid w:val="00B72550"/>
    <w:rsid w:val="00B9102D"/>
    <w:rsid w:val="00C00B4F"/>
    <w:rsid w:val="00C60A08"/>
    <w:rsid w:val="00C72A1F"/>
    <w:rsid w:val="00D54A6C"/>
    <w:rsid w:val="00D832EF"/>
    <w:rsid w:val="00DD2A78"/>
    <w:rsid w:val="00E022F8"/>
    <w:rsid w:val="00E84368"/>
    <w:rsid w:val="00F61383"/>
    <w:rsid w:val="00F97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8AB7"/>
  <w15:chartTrackingRefBased/>
  <w15:docId w15:val="{3E13B645-BF6F-4DDE-A230-863CB293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102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E48"/>
    <w:pPr>
      <w:ind w:left="720"/>
      <w:contextualSpacing/>
    </w:pPr>
  </w:style>
  <w:style w:type="paragraph" w:styleId="Header">
    <w:name w:val="header"/>
    <w:basedOn w:val="Normal"/>
    <w:link w:val="HeaderChar"/>
    <w:uiPriority w:val="99"/>
    <w:unhideWhenUsed/>
    <w:rsid w:val="00562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E62"/>
  </w:style>
  <w:style w:type="paragraph" w:styleId="Footer">
    <w:name w:val="footer"/>
    <w:basedOn w:val="Normal"/>
    <w:link w:val="FooterChar"/>
    <w:uiPriority w:val="99"/>
    <w:unhideWhenUsed/>
    <w:rsid w:val="00562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E62"/>
  </w:style>
  <w:style w:type="character" w:styleId="CommentReference">
    <w:name w:val="annotation reference"/>
    <w:basedOn w:val="DefaultParagraphFont"/>
    <w:uiPriority w:val="99"/>
    <w:semiHidden/>
    <w:unhideWhenUsed/>
    <w:rsid w:val="007C3B86"/>
    <w:rPr>
      <w:sz w:val="16"/>
      <w:szCs w:val="16"/>
    </w:rPr>
  </w:style>
  <w:style w:type="paragraph" w:styleId="CommentText">
    <w:name w:val="annotation text"/>
    <w:basedOn w:val="Normal"/>
    <w:link w:val="CommentTextChar"/>
    <w:uiPriority w:val="99"/>
    <w:unhideWhenUsed/>
    <w:rsid w:val="007C3B86"/>
    <w:pPr>
      <w:spacing w:line="240" w:lineRule="auto"/>
    </w:pPr>
    <w:rPr>
      <w:sz w:val="20"/>
      <w:szCs w:val="20"/>
    </w:rPr>
  </w:style>
  <w:style w:type="character" w:customStyle="1" w:styleId="CommentTextChar">
    <w:name w:val="Comment Text Char"/>
    <w:basedOn w:val="DefaultParagraphFont"/>
    <w:link w:val="CommentText"/>
    <w:uiPriority w:val="99"/>
    <w:rsid w:val="007C3B86"/>
    <w:rPr>
      <w:sz w:val="20"/>
      <w:szCs w:val="20"/>
    </w:rPr>
  </w:style>
  <w:style w:type="paragraph" w:styleId="CommentSubject">
    <w:name w:val="annotation subject"/>
    <w:basedOn w:val="CommentText"/>
    <w:next w:val="CommentText"/>
    <w:link w:val="CommentSubjectChar"/>
    <w:uiPriority w:val="99"/>
    <w:semiHidden/>
    <w:unhideWhenUsed/>
    <w:rsid w:val="007C3B86"/>
    <w:rPr>
      <w:b/>
      <w:bCs/>
    </w:rPr>
  </w:style>
  <w:style w:type="character" w:customStyle="1" w:styleId="CommentSubjectChar">
    <w:name w:val="Comment Subject Char"/>
    <w:basedOn w:val="CommentTextChar"/>
    <w:link w:val="CommentSubject"/>
    <w:uiPriority w:val="99"/>
    <w:semiHidden/>
    <w:rsid w:val="007C3B86"/>
    <w:rPr>
      <w:b/>
      <w:bCs/>
      <w:sz w:val="20"/>
      <w:szCs w:val="20"/>
    </w:rPr>
  </w:style>
  <w:style w:type="paragraph" w:styleId="Revision">
    <w:name w:val="Revision"/>
    <w:hidden/>
    <w:uiPriority w:val="99"/>
    <w:semiHidden/>
    <w:rsid w:val="00AA6C8C"/>
    <w:pPr>
      <w:spacing w:after="0" w:line="240" w:lineRule="auto"/>
    </w:pPr>
  </w:style>
  <w:style w:type="character" w:customStyle="1" w:styleId="Heading2Char">
    <w:name w:val="Heading 2 Char"/>
    <w:basedOn w:val="DefaultParagraphFont"/>
    <w:link w:val="Heading2"/>
    <w:uiPriority w:val="9"/>
    <w:rsid w:val="00B9102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9102D"/>
    <w:rPr>
      <w:color w:val="0000FF"/>
      <w:u w:val="single"/>
    </w:rPr>
  </w:style>
  <w:style w:type="paragraph" w:styleId="FootnoteText">
    <w:name w:val="footnote text"/>
    <w:basedOn w:val="Normal"/>
    <w:link w:val="FootnoteTextChar"/>
    <w:uiPriority w:val="99"/>
    <w:unhideWhenUsed/>
    <w:rsid w:val="00B9102D"/>
    <w:pPr>
      <w:spacing w:after="0" w:line="240" w:lineRule="auto"/>
    </w:pPr>
    <w:rPr>
      <w:sz w:val="20"/>
      <w:szCs w:val="20"/>
    </w:rPr>
  </w:style>
  <w:style w:type="character" w:customStyle="1" w:styleId="FootnoteTextChar">
    <w:name w:val="Footnote Text Char"/>
    <w:basedOn w:val="DefaultParagraphFont"/>
    <w:link w:val="FootnoteText"/>
    <w:uiPriority w:val="99"/>
    <w:rsid w:val="00B9102D"/>
    <w:rPr>
      <w:sz w:val="20"/>
      <w:szCs w:val="20"/>
    </w:rPr>
  </w:style>
  <w:style w:type="character" w:styleId="FootnoteReference">
    <w:name w:val="footnote reference"/>
    <w:basedOn w:val="DefaultParagraphFont"/>
    <w:uiPriority w:val="99"/>
    <w:semiHidden/>
    <w:unhideWhenUsed/>
    <w:rsid w:val="00B9102D"/>
    <w:rPr>
      <w:vertAlign w:val="superscript"/>
    </w:rPr>
  </w:style>
  <w:style w:type="character" w:styleId="UnresolvedMention">
    <w:name w:val="Unresolved Mention"/>
    <w:basedOn w:val="DefaultParagraphFont"/>
    <w:uiPriority w:val="99"/>
    <w:semiHidden/>
    <w:unhideWhenUsed/>
    <w:rsid w:val="002A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leva@epc.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26C9-3642-2143-9FA9-ABB070FE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1310</Words>
  <Characters>7468</Characters>
  <Application>Microsoft Office Word</Application>
  <DocSecurity>4</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Ivanina Valeva Hamdi</dc:creator>
  <cp:keywords/>
  <dc:description/>
  <cp:lastModifiedBy>Emma Woodford</cp:lastModifiedBy>
  <cp:revision>2</cp:revision>
  <dcterms:created xsi:type="dcterms:W3CDTF">2023-04-04T08:07:00Z</dcterms:created>
  <dcterms:modified xsi:type="dcterms:W3CDTF">2023-04-04T08:07:00Z</dcterms:modified>
</cp:coreProperties>
</file>